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3C6CC9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>
        <w:rPr>
          <w:color w:val="000000"/>
          <w:spacing w:val="-1"/>
          <w:sz w:val="24"/>
          <w:szCs w:val="24"/>
          <w:lang w:val="en-US"/>
        </w:rPr>
        <w:t>bulukta</w:t>
      </w:r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:rsidR="00F10ADD" w:rsidRDefault="003C6CC9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10ADD" w:rsidRDefault="00F10ADD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633990" w:rsidRPr="005707F7" w:rsidRDefault="00633990" w:rsidP="00633990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lastRenderedPageBreak/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633990" w:rsidRDefault="00633990" w:rsidP="00633990">
      <w:pPr>
        <w:shd w:val="clear" w:color="auto" w:fill="FFFFFF"/>
        <w:tabs>
          <w:tab w:val="left" w:pos="3495"/>
        </w:tabs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633990" w:rsidRDefault="00633990" w:rsidP="0063399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«21» июня 2021г.                                             №   </w:t>
      </w:r>
      <w:r w:rsidR="00D42FD2">
        <w:rPr>
          <w:b/>
          <w:color w:val="000000"/>
          <w:sz w:val="24"/>
          <w:szCs w:val="24"/>
        </w:rPr>
        <w:t>16</w:t>
      </w:r>
      <w:r>
        <w:rPr>
          <w:b/>
          <w:color w:val="000000"/>
          <w:sz w:val="24"/>
          <w:szCs w:val="24"/>
        </w:rPr>
        <w:t xml:space="preserve">                                                 п.Бурата</w:t>
      </w:r>
    </w:p>
    <w:p w:rsidR="00633990" w:rsidRDefault="00633990" w:rsidP="0063399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633990" w:rsidRDefault="00633990" w:rsidP="0063399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утверждении результатов оценки эффективности налоговых расходов</w:t>
      </w:r>
    </w:p>
    <w:p w:rsidR="00633990" w:rsidRPr="00B975C3" w:rsidRDefault="00633990" w:rsidP="00633990">
      <w:pPr>
        <w:jc w:val="center"/>
        <w:rPr>
          <w:color w:val="483B3F"/>
          <w:sz w:val="24"/>
          <w:szCs w:val="24"/>
        </w:rPr>
      </w:pPr>
      <w:r w:rsidRPr="00B975C3">
        <w:rPr>
          <w:rStyle w:val="ab"/>
          <w:b w:val="0"/>
          <w:color w:val="483B3F"/>
          <w:sz w:val="24"/>
          <w:szCs w:val="24"/>
        </w:rPr>
        <w:t xml:space="preserve"> </w:t>
      </w:r>
      <w:r>
        <w:rPr>
          <w:rStyle w:val="ab"/>
          <w:color w:val="483B3F"/>
          <w:sz w:val="24"/>
          <w:szCs w:val="24"/>
        </w:rPr>
        <w:t xml:space="preserve">Булуктинского </w:t>
      </w:r>
      <w:r w:rsidRPr="00B975C3">
        <w:rPr>
          <w:rStyle w:val="ab"/>
          <w:color w:val="483B3F"/>
          <w:sz w:val="24"/>
          <w:szCs w:val="24"/>
        </w:rPr>
        <w:t>сельско</w:t>
      </w:r>
      <w:r>
        <w:rPr>
          <w:rStyle w:val="ab"/>
          <w:color w:val="483B3F"/>
          <w:sz w:val="24"/>
          <w:szCs w:val="24"/>
        </w:rPr>
        <w:t>го</w:t>
      </w:r>
      <w:r w:rsidRPr="00B975C3">
        <w:rPr>
          <w:rStyle w:val="ab"/>
          <w:color w:val="483B3F"/>
          <w:sz w:val="24"/>
          <w:szCs w:val="24"/>
        </w:rPr>
        <w:t xml:space="preserve"> муниципально</w:t>
      </w:r>
      <w:r>
        <w:rPr>
          <w:rStyle w:val="ab"/>
          <w:color w:val="483B3F"/>
          <w:sz w:val="24"/>
          <w:szCs w:val="24"/>
        </w:rPr>
        <w:t>го</w:t>
      </w:r>
      <w:r w:rsidRPr="00B975C3">
        <w:rPr>
          <w:rStyle w:val="ab"/>
          <w:color w:val="483B3F"/>
          <w:sz w:val="24"/>
          <w:szCs w:val="24"/>
        </w:rPr>
        <w:t xml:space="preserve"> образовани</w:t>
      </w:r>
      <w:r>
        <w:rPr>
          <w:rStyle w:val="ab"/>
          <w:color w:val="483B3F"/>
          <w:sz w:val="24"/>
          <w:szCs w:val="24"/>
        </w:rPr>
        <w:t>я Республики Калмыкия, установленных нормативными правовыми актами Булуктинского сельского муниципального образования Республики Калмыкия за 2020 год</w:t>
      </w:r>
    </w:p>
    <w:p w:rsidR="00633990" w:rsidRPr="0065547C" w:rsidRDefault="00633990" w:rsidP="00633990">
      <w:pPr>
        <w:jc w:val="center"/>
        <w:rPr>
          <w:sz w:val="22"/>
          <w:szCs w:val="22"/>
        </w:rPr>
      </w:pPr>
    </w:p>
    <w:p w:rsidR="00633990" w:rsidRPr="00317ECE" w:rsidRDefault="00633990" w:rsidP="00633990">
      <w:pPr>
        <w:ind w:firstLine="567"/>
        <w:jc w:val="both"/>
        <w:outlineLvl w:val="0"/>
        <w:rPr>
          <w:b/>
          <w:sz w:val="24"/>
          <w:szCs w:val="24"/>
        </w:rPr>
      </w:pPr>
      <w:r w:rsidRPr="00317ECE">
        <w:rPr>
          <w:sz w:val="24"/>
          <w:szCs w:val="24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</w:t>
      </w:r>
      <w:r w:rsidRPr="00317ECE">
        <w:rPr>
          <w:sz w:val="24"/>
          <w:szCs w:val="24"/>
        </w:rPr>
        <w:br/>
        <w:t xml:space="preserve">«Об общих требованиях к оценке налоговых расходов субъектов Российской Федерации </w:t>
      </w:r>
      <w:r w:rsidRPr="00317ECE">
        <w:rPr>
          <w:sz w:val="24"/>
          <w:szCs w:val="24"/>
        </w:rPr>
        <w:br/>
        <w:t xml:space="preserve">и муниципальных образований», Порядком </w:t>
      </w:r>
      <w:r w:rsidRPr="00317ECE">
        <w:rPr>
          <w:bCs/>
          <w:kern w:val="32"/>
          <w:sz w:val="24"/>
          <w:szCs w:val="24"/>
        </w:rPr>
        <w:t xml:space="preserve">формирования перечня налоговых расходов, правилами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sz w:val="24"/>
          <w:szCs w:val="24"/>
        </w:rPr>
        <w:t>Булуктинского</w:t>
      </w:r>
      <w:r w:rsidRPr="00317ECE">
        <w:rPr>
          <w:sz w:val="24"/>
          <w:szCs w:val="24"/>
        </w:rPr>
        <w:t xml:space="preserve"> сельского муниципального образования Республики Калмыкия, утвержденным постановлением администрации </w:t>
      </w:r>
      <w:r>
        <w:rPr>
          <w:sz w:val="24"/>
          <w:szCs w:val="24"/>
        </w:rPr>
        <w:t>Булуктинского</w:t>
      </w:r>
      <w:r w:rsidRPr="00317ECE">
        <w:rPr>
          <w:sz w:val="24"/>
          <w:szCs w:val="24"/>
        </w:rPr>
        <w:t xml:space="preserve"> сельского муниципального образования Республики Калмыкия от 1</w:t>
      </w:r>
      <w:r w:rsidR="00D42FD2">
        <w:rPr>
          <w:sz w:val="24"/>
          <w:szCs w:val="24"/>
        </w:rPr>
        <w:t>5</w:t>
      </w:r>
      <w:r w:rsidRPr="00317ECE">
        <w:rPr>
          <w:sz w:val="24"/>
          <w:szCs w:val="24"/>
        </w:rPr>
        <w:t xml:space="preserve"> октября 2019 № </w:t>
      </w:r>
      <w:r w:rsidR="00D42FD2">
        <w:rPr>
          <w:sz w:val="24"/>
          <w:szCs w:val="24"/>
        </w:rPr>
        <w:t>21.1</w:t>
      </w:r>
      <w:r w:rsidRPr="00317ECE">
        <w:rPr>
          <w:sz w:val="24"/>
          <w:szCs w:val="24"/>
        </w:rPr>
        <w:t xml:space="preserve">, 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r>
        <w:rPr>
          <w:sz w:val="24"/>
          <w:szCs w:val="24"/>
        </w:rPr>
        <w:t>Булуктинского</w:t>
      </w:r>
      <w:r w:rsidRPr="00317ECE">
        <w:rPr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sz w:val="24"/>
          <w:szCs w:val="24"/>
        </w:rPr>
        <w:t xml:space="preserve">, </w:t>
      </w:r>
      <w:r w:rsidRPr="00317EC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Булуктинского</w:t>
      </w:r>
      <w:r w:rsidRPr="00317ECE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633990" w:rsidRDefault="00633990" w:rsidP="00633990">
      <w:pPr>
        <w:ind w:firstLine="708"/>
        <w:jc w:val="center"/>
        <w:rPr>
          <w:b/>
          <w:sz w:val="24"/>
          <w:szCs w:val="24"/>
        </w:rPr>
      </w:pPr>
      <w:r w:rsidRPr="003F2FA4">
        <w:rPr>
          <w:b/>
          <w:sz w:val="24"/>
          <w:szCs w:val="24"/>
        </w:rPr>
        <w:t>постановляет:</w:t>
      </w:r>
    </w:p>
    <w:p w:rsidR="00633990" w:rsidRDefault="00633990" w:rsidP="00633990">
      <w:pPr>
        <w:ind w:firstLine="567"/>
        <w:jc w:val="both"/>
        <w:rPr>
          <w:sz w:val="24"/>
          <w:szCs w:val="24"/>
        </w:rPr>
      </w:pPr>
      <w:r w:rsidRPr="00996760">
        <w:rPr>
          <w:color w:val="2D2D2D"/>
          <w:spacing w:val="2"/>
          <w:sz w:val="24"/>
          <w:szCs w:val="24"/>
        </w:rPr>
        <w:t xml:space="preserve">1. </w:t>
      </w:r>
      <w:r>
        <w:rPr>
          <w:color w:val="2D2D2D"/>
          <w:spacing w:val="2"/>
          <w:sz w:val="24"/>
          <w:szCs w:val="24"/>
        </w:rPr>
        <w:t xml:space="preserve">Утвердить перечень налоговых расходов </w:t>
      </w:r>
      <w:r>
        <w:rPr>
          <w:sz w:val="24"/>
          <w:szCs w:val="24"/>
        </w:rPr>
        <w:t>Булуктинского сельского муниципального образования Республики Калмыкия, обусловленных налоговыми льготами, установленных нормативными правовыми актами Булуктинского сельского муниципального образования Республики Калмыкия за 2020 год и плановые периоды 2022-2024 годов согласно приложению 1 к настоящему постановлению.</w:t>
      </w:r>
    </w:p>
    <w:p w:rsidR="00633990" w:rsidRDefault="00633990" w:rsidP="00633990">
      <w:pPr>
        <w:ind w:firstLine="567"/>
        <w:jc w:val="both"/>
        <w:rPr>
          <w:sz w:val="24"/>
          <w:szCs w:val="24"/>
        </w:rPr>
      </w:pPr>
      <w:r w:rsidRPr="00DA0D86">
        <w:rPr>
          <w:sz w:val="24"/>
          <w:szCs w:val="24"/>
        </w:rPr>
        <w:t>2.</w:t>
      </w:r>
      <w:r>
        <w:rPr>
          <w:color w:val="483B3F"/>
        </w:rPr>
        <w:t xml:space="preserve"> </w:t>
      </w:r>
      <w:r>
        <w:rPr>
          <w:sz w:val="24"/>
          <w:szCs w:val="24"/>
        </w:rPr>
        <w:t>Утвердить пас</w:t>
      </w:r>
      <w:r w:rsidRPr="00DA0D86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Pr="00DA0D86">
        <w:rPr>
          <w:sz w:val="24"/>
          <w:szCs w:val="24"/>
        </w:rPr>
        <w:t>рт налоговых расходов</w:t>
      </w:r>
      <w:r>
        <w:rPr>
          <w:color w:val="483B3F"/>
        </w:rPr>
        <w:t xml:space="preserve"> </w:t>
      </w:r>
      <w:r>
        <w:rPr>
          <w:sz w:val="24"/>
          <w:szCs w:val="24"/>
        </w:rPr>
        <w:t>Булуктинского сельского муниципального образования Республики Калмыкия, обусловленных налоговыми льготами, установленных нормативными правовыми актами Булуктинского сельского муниципального образования Республики Калмыкия за 2020 год и плановые периоды 2022-2024 годов согласно приложению 2 к настоящему постановлению.</w:t>
      </w:r>
    </w:p>
    <w:p w:rsidR="00633990" w:rsidRPr="00DA0D86" w:rsidRDefault="00633990" w:rsidP="00633990">
      <w:pPr>
        <w:ind w:firstLine="567"/>
        <w:jc w:val="both"/>
        <w:rPr>
          <w:sz w:val="24"/>
          <w:szCs w:val="24"/>
        </w:rPr>
      </w:pPr>
      <w:r w:rsidRPr="00DA0D86">
        <w:rPr>
          <w:sz w:val="24"/>
          <w:szCs w:val="24"/>
        </w:rPr>
        <w:t xml:space="preserve">3. </w:t>
      </w:r>
      <w:r>
        <w:rPr>
          <w:sz w:val="24"/>
          <w:szCs w:val="24"/>
        </w:rPr>
        <w:t>Утвердить расчеты оценки эффективности налоговых расходов (налоговых льгот) Булуктинского сельского муниципального образования Республики Калмыкия, куратором которых является администрация Булуктинского сельского муниципального образования Республики Калмыкия за 2020 год согласно приложению 3 к настоящему постановлению.</w:t>
      </w:r>
    </w:p>
    <w:p w:rsidR="00633990" w:rsidRPr="003F2FA4" w:rsidRDefault="00633990" w:rsidP="0063399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Style w:val="af2"/>
          <w:i w:val="0"/>
        </w:rPr>
      </w:pPr>
      <w:r>
        <w:rPr>
          <w:color w:val="2D2D2D"/>
          <w:spacing w:val="2"/>
        </w:rPr>
        <w:t xml:space="preserve">4. </w:t>
      </w:r>
      <w:r w:rsidRPr="003F2FA4">
        <w:rPr>
          <w:rStyle w:val="af2"/>
          <w:i w:val="0"/>
        </w:rPr>
        <w:t xml:space="preserve">Обнародовать настоящее постановление путем размещения на информационном стенде в здании администрации </w:t>
      </w:r>
      <w:r>
        <w:rPr>
          <w:rStyle w:val="af2"/>
          <w:i w:val="0"/>
        </w:rPr>
        <w:t>Булуктинского</w:t>
      </w:r>
      <w:r w:rsidRPr="003F2FA4">
        <w:rPr>
          <w:rStyle w:val="af2"/>
          <w:i w:val="0"/>
        </w:rPr>
        <w:t xml:space="preserve"> сельского муниципального образования, на сайте </w:t>
      </w:r>
      <w:r>
        <w:rPr>
          <w:rStyle w:val="af2"/>
          <w:i w:val="0"/>
        </w:rPr>
        <w:t>Приютненского района</w:t>
      </w:r>
      <w:r w:rsidRPr="003F2FA4">
        <w:rPr>
          <w:rStyle w:val="af2"/>
          <w:i w:val="0"/>
        </w:rPr>
        <w:t xml:space="preserve"> поселения </w:t>
      </w:r>
      <w:r w:rsidRPr="003F2FA4">
        <w:t>в сети Интернет</w:t>
      </w:r>
      <w:r>
        <w:t>.</w:t>
      </w:r>
      <w:r w:rsidRPr="003F2FA4">
        <w:t xml:space="preserve">  </w:t>
      </w:r>
    </w:p>
    <w:p w:rsidR="00633990" w:rsidRPr="003F2FA4" w:rsidRDefault="00633990" w:rsidP="00633990">
      <w:pPr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b/>
          <w:spacing w:val="-1"/>
          <w:sz w:val="24"/>
          <w:szCs w:val="24"/>
        </w:rPr>
      </w:pPr>
      <w:r w:rsidRPr="003F2FA4">
        <w:rPr>
          <w:spacing w:val="-1"/>
          <w:sz w:val="24"/>
          <w:szCs w:val="24"/>
        </w:rPr>
        <w:t>Настоящее постановление вступает в силу со дня его подписания.</w:t>
      </w:r>
    </w:p>
    <w:p w:rsidR="00633990" w:rsidRDefault="00633990" w:rsidP="00633990">
      <w:pPr>
        <w:spacing w:line="276" w:lineRule="auto"/>
        <w:ind w:firstLine="648"/>
        <w:rPr>
          <w:bCs/>
          <w:sz w:val="24"/>
          <w:szCs w:val="24"/>
        </w:rPr>
      </w:pPr>
    </w:p>
    <w:p w:rsidR="00633990" w:rsidRPr="003F2FA4" w:rsidRDefault="00633990" w:rsidP="00633990">
      <w:pPr>
        <w:jc w:val="both"/>
        <w:rPr>
          <w:sz w:val="24"/>
          <w:szCs w:val="24"/>
        </w:rPr>
      </w:pPr>
      <w:r w:rsidRPr="003F2FA4">
        <w:rPr>
          <w:sz w:val="24"/>
          <w:szCs w:val="24"/>
        </w:rPr>
        <w:t>Глав</w:t>
      </w:r>
      <w:r>
        <w:rPr>
          <w:sz w:val="24"/>
          <w:szCs w:val="24"/>
        </w:rPr>
        <w:t>ы Булуктинского</w:t>
      </w:r>
      <w:r w:rsidRPr="003F2FA4">
        <w:rPr>
          <w:sz w:val="24"/>
          <w:szCs w:val="24"/>
        </w:rPr>
        <w:t xml:space="preserve"> сельского</w:t>
      </w:r>
    </w:p>
    <w:p w:rsidR="00633990" w:rsidRPr="003F2FA4" w:rsidRDefault="00633990" w:rsidP="00633990">
      <w:pPr>
        <w:jc w:val="both"/>
        <w:rPr>
          <w:sz w:val="24"/>
          <w:szCs w:val="24"/>
        </w:rPr>
      </w:pPr>
      <w:r w:rsidRPr="003F2FA4">
        <w:rPr>
          <w:sz w:val="24"/>
          <w:szCs w:val="24"/>
        </w:rPr>
        <w:t>муниципального образования</w:t>
      </w:r>
    </w:p>
    <w:p w:rsidR="00633990" w:rsidRDefault="00633990" w:rsidP="00633990">
      <w:pPr>
        <w:spacing w:line="276" w:lineRule="auto"/>
        <w:jc w:val="both"/>
        <w:rPr>
          <w:sz w:val="24"/>
          <w:szCs w:val="24"/>
        </w:rPr>
      </w:pPr>
      <w:r w:rsidRPr="003F2FA4">
        <w:rPr>
          <w:sz w:val="24"/>
          <w:szCs w:val="24"/>
        </w:rPr>
        <w:t xml:space="preserve">Республики Калмыкия (ахлачи)                                     </w:t>
      </w:r>
      <w:r>
        <w:rPr>
          <w:sz w:val="24"/>
          <w:szCs w:val="24"/>
        </w:rPr>
        <w:t xml:space="preserve">                            М.С. Муджикова</w:t>
      </w:r>
    </w:p>
    <w:p w:rsidR="00633990" w:rsidRDefault="00633990" w:rsidP="00633990">
      <w:pPr>
        <w:spacing w:line="276" w:lineRule="auto"/>
        <w:jc w:val="both"/>
        <w:rPr>
          <w:sz w:val="24"/>
          <w:szCs w:val="24"/>
        </w:rPr>
      </w:pPr>
    </w:p>
    <w:p w:rsidR="00633990" w:rsidRPr="003F2FA4" w:rsidRDefault="00633990" w:rsidP="00633990">
      <w:pPr>
        <w:spacing w:line="276" w:lineRule="auto"/>
        <w:jc w:val="both"/>
        <w:rPr>
          <w:sz w:val="24"/>
          <w:szCs w:val="24"/>
        </w:rPr>
      </w:pPr>
    </w:p>
    <w:p w:rsidR="00633990" w:rsidRPr="00317ECE" w:rsidRDefault="00633990" w:rsidP="00633990">
      <w:pPr>
        <w:jc w:val="right"/>
        <w:rPr>
          <w:sz w:val="22"/>
          <w:szCs w:val="22"/>
        </w:rPr>
      </w:pPr>
      <w:r>
        <w:rPr>
          <w:rFonts w:ascii="Tahoma" w:hAnsi="Tahoma" w:cs="Tahoma"/>
          <w:color w:val="141414"/>
          <w:sz w:val="18"/>
          <w:szCs w:val="18"/>
        </w:rPr>
        <w:t> </w:t>
      </w:r>
      <w:r>
        <w:t xml:space="preserve">                                                                             </w:t>
      </w:r>
      <w:r w:rsidRPr="00317ECE">
        <w:rPr>
          <w:sz w:val="22"/>
          <w:szCs w:val="22"/>
        </w:rPr>
        <w:t>Приложение 1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               к постановлению администрации 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Булуктинского</w:t>
      </w:r>
      <w:r w:rsidRPr="00317ECE">
        <w:rPr>
          <w:sz w:val="22"/>
          <w:szCs w:val="22"/>
        </w:rPr>
        <w:t xml:space="preserve"> сельского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муниципального образования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Республики Калмыкия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</w:t>
      </w:r>
      <w:r w:rsidR="00D42FD2">
        <w:rPr>
          <w:sz w:val="22"/>
          <w:szCs w:val="22"/>
        </w:rPr>
        <w:t xml:space="preserve">               от 21.06.2021 № 16</w:t>
      </w:r>
    </w:p>
    <w:p w:rsidR="00633990" w:rsidRDefault="00633990" w:rsidP="00633990">
      <w:pPr>
        <w:jc w:val="right"/>
      </w:pPr>
    </w:p>
    <w:p w:rsidR="00633990" w:rsidRPr="00DA0D86" w:rsidRDefault="00633990" w:rsidP="006339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A0D86">
        <w:rPr>
          <w:b/>
          <w:sz w:val="24"/>
          <w:szCs w:val="24"/>
        </w:rPr>
        <w:t xml:space="preserve">еречень </w:t>
      </w:r>
    </w:p>
    <w:p w:rsidR="00633990" w:rsidRDefault="00633990" w:rsidP="00633990">
      <w:pPr>
        <w:jc w:val="center"/>
        <w:rPr>
          <w:rStyle w:val="ab"/>
          <w:color w:val="483B3F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налоговых расходов </w:t>
      </w:r>
      <w:r>
        <w:rPr>
          <w:rStyle w:val="ab"/>
          <w:b w:val="0"/>
          <w:color w:val="483B3F"/>
          <w:sz w:val="24"/>
          <w:szCs w:val="24"/>
        </w:rPr>
        <w:t xml:space="preserve"> </w:t>
      </w:r>
      <w:r>
        <w:rPr>
          <w:rStyle w:val="ab"/>
          <w:color w:val="483B3F"/>
          <w:sz w:val="24"/>
          <w:szCs w:val="24"/>
        </w:rPr>
        <w:t>Булуктинского сельского муниципального образования Республики Калмыкия, установленных нормативными правовыми актами Булуктинского сельского муниципального образования Республики Калмыкия за 2020 год с оценкой на прогнозный период до 2024 года</w:t>
      </w:r>
    </w:p>
    <w:p w:rsidR="00633990" w:rsidRDefault="00633990" w:rsidP="00633990">
      <w:pPr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61"/>
        <w:gridCol w:w="283"/>
        <w:gridCol w:w="851"/>
        <w:gridCol w:w="1984"/>
        <w:gridCol w:w="1985"/>
      </w:tblGrid>
      <w:tr w:rsidR="00633990" w:rsidTr="007C6B02">
        <w:trPr>
          <w:trHeight w:val="28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16617D" w:rsidRDefault="00633990" w:rsidP="007C6B02">
            <w:pPr>
              <w:ind w:left="108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Предоставляемая информация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(источник данных)</w:t>
            </w:r>
          </w:p>
        </w:tc>
      </w:tr>
      <w:tr w:rsidR="00633990" w:rsidTr="007C6B02">
        <w:trPr>
          <w:trHeight w:val="28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633990">
            <w:pPr>
              <w:numPr>
                <w:ilvl w:val="3"/>
                <w:numId w:val="15"/>
              </w:numPr>
              <w:tabs>
                <w:tab w:val="left" w:pos="709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Куратор налогового расхода Булуктинского сельского муниципального образования Республики Калмыкия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Булуктинского сельского муниципального образования Республики Калмыкия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 Республики Калмыкия, наименование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1B09BA" w:rsidRDefault="00633990" w:rsidP="007C6B02">
            <w:pPr>
              <w:pStyle w:val="ConsPlusTitle"/>
              <w:tabs>
                <w:tab w:val="left" w:pos="9356"/>
              </w:tabs>
              <w:ind w:right="1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>сновны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направления бюджетной и налоговой политики </w:t>
            </w:r>
          </w:p>
          <w:p w:rsidR="00633990" w:rsidRPr="001B09BA" w:rsidRDefault="00633990" w:rsidP="007C6B02">
            <w:pPr>
              <w:pStyle w:val="ConsPlusTitle"/>
              <w:tabs>
                <w:tab w:val="left" w:pos="9356"/>
              </w:tabs>
              <w:ind w:right="1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202</w:t>
            </w:r>
            <w:r w:rsidR="00C10560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C10560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- 202</w:t>
            </w:r>
            <w:r w:rsidR="00C10560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утвержденные </w:t>
            </w:r>
            <w:r w:rsidR="00C105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решением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Булуктинского</w:t>
            </w:r>
            <w:r w:rsidRPr="001B09B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сельского</w:t>
            </w:r>
            <w:r w:rsidRPr="001B0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Республики Калмыкия от </w:t>
            </w:r>
          </w:p>
          <w:p w:rsidR="00633990" w:rsidRPr="001B09BA" w:rsidRDefault="00633990" w:rsidP="007C6B0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09BA">
              <w:rPr>
                <w:color w:val="000000"/>
                <w:sz w:val="22"/>
                <w:szCs w:val="22"/>
              </w:rPr>
              <w:t>1</w:t>
            </w:r>
            <w:r w:rsidR="00C10560">
              <w:rPr>
                <w:color w:val="000000"/>
                <w:sz w:val="22"/>
                <w:szCs w:val="22"/>
              </w:rPr>
              <w:t>5</w:t>
            </w:r>
            <w:r w:rsidRPr="001B09BA">
              <w:rPr>
                <w:color w:val="000000"/>
                <w:sz w:val="22"/>
                <w:szCs w:val="22"/>
              </w:rPr>
              <w:t xml:space="preserve">.10.2019 № </w:t>
            </w:r>
            <w:r w:rsidR="00D02FFE">
              <w:rPr>
                <w:color w:val="000000"/>
                <w:sz w:val="22"/>
                <w:szCs w:val="22"/>
              </w:rPr>
              <w:t>19.</w:t>
            </w:r>
            <w:r w:rsidR="00C10560">
              <w:rPr>
                <w:color w:val="000000"/>
                <w:sz w:val="22"/>
                <w:szCs w:val="22"/>
              </w:rPr>
              <w:t>1</w:t>
            </w:r>
          </w:p>
          <w:p w:rsidR="00633990" w:rsidRDefault="00633990" w:rsidP="007C6B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структурных элементов муниципальной программы </w:t>
            </w:r>
            <w:r>
              <w:rPr>
                <w:bCs/>
                <w:sz w:val="22"/>
                <w:szCs w:val="22"/>
              </w:rPr>
              <w:t>Булуктинского сельского муниципального образования Республики Калмыкия, в рамках которых реализуются цели налогового расхода Булуктинского сельского муниципального образования Республики Калмыкия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687C8A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633990" w:rsidTr="007C6B02">
        <w:trPr>
          <w:trHeight w:val="28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</w:t>
            </w:r>
            <w:r>
              <w:rPr>
                <w:b/>
                <w:bCs/>
              </w:rPr>
              <w:t xml:space="preserve">Нормативные характеристики налоговых расходов </w:t>
            </w:r>
            <w:r>
              <w:rPr>
                <w:b/>
              </w:rPr>
              <w:t>Булуктинского сельского муниципального образования Республики Калмыкия</w:t>
            </w:r>
          </w:p>
          <w:p w:rsidR="00633990" w:rsidRPr="00687C8A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правовые акты Булуктинского сельского муниципального образования Республики Калмыкия,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687C8A" w:rsidRDefault="00633990" w:rsidP="00D02FFE">
            <w:pPr>
              <w:jc w:val="both"/>
              <w:rPr>
                <w:sz w:val="22"/>
                <w:szCs w:val="22"/>
              </w:rPr>
            </w:pPr>
            <w:r w:rsidRPr="00687C8A">
              <w:rPr>
                <w:sz w:val="22"/>
                <w:szCs w:val="22"/>
              </w:rPr>
              <w:t xml:space="preserve">Решение Собрания депутатов </w:t>
            </w:r>
            <w:r>
              <w:rPr>
                <w:sz w:val="22"/>
                <w:szCs w:val="22"/>
              </w:rPr>
              <w:t>Булуктинского</w:t>
            </w:r>
            <w:r w:rsidRPr="00687C8A">
              <w:rPr>
                <w:sz w:val="22"/>
                <w:szCs w:val="22"/>
              </w:rPr>
              <w:t xml:space="preserve"> сельского муниципального образования Республик</w:t>
            </w:r>
            <w:r w:rsidR="00D02FFE">
              <w:rPr>
                <w:sz w:val="22"/>
                <w:szCs w:val="22"/>
              </w:rPr>
              <w:t>и Калмыкия от 25 ноября 2019 № 25</w:t>
            </w:r>
            <w:r w:rsidRPr="00687C8A">
              <w:rPr>
                <w:sz w:val="22"/>
                <w:szCs w:val="22"/>
              </w:rPr>
              <w:t xml:space="preserve"> «О земельном налоге на территории </w:t>
            </w:r>
            <w:r>
              <w:rPr>
                <w:sz w:val="22"/>
                <w:szCs w:val="22"/>
              </w:rPr>
              <w:t>Булуктинского</w:t>
            </w:r>
            <w:r w:rsidRPr="00687C8A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  <w:r w:rsidR="00D02FFE">
              <w:rPr>
                <w:sz w:val="22"/>
                <w:szCs w:val="22"/>
              </w:rPr>
              <w:t xml:space="preserve"> (в редакции решения от 16.11</w:t>
            </w:r>
            <w:r>
              <w:rPr>
                <w:sz w:val="22"/>
                <w:szCs w:val="22"/>
              </w:rPr>
              <w:t>.2</w:t>
            </w:r>
            <w:r w:rsidR="00D02FFE">
              <w:rPr>
                <w:sz w:val="22"/>
                <w:szCs w:val="22"/>
              </w:rPr>
              <w:t>020 № 24</w:t>
            </w:r>
            <w:r>
              <w:rPr>
                <w:sz w:val="22"/>
                <w:szCs w:val="22"/>
              </w:rPr>
              <w:t>)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Булуктинского сельского муниципального образования Республики Калмыкия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AD23E1" w:rsidRDefault="00633990" w:rsidP="007C6B02">
            <w:pPr>
              <w:pStyle w:val="af1"/>
              <w:ind w:firstLine="3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условии предоставления в налоговые органы документов, подтверждающих право на льготы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Булуктинского сельского муниципального образования Республики Калмыкия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AD23E1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AD23E1">
              <w:rPr>
                <w:sz w:val="22"/>
                <w:szCs w:val="22"/>
              </w:rPr>
              <w:t xml:space="preserve">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      </w:r>
          </w:p>
          <w:p w:rsidR="00633990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AD23E1">
              <w:rPr>
                <w:sz w:val="22"/>
                <w:szCs w:val="22"/>
              </w:rPr>
              <w:t>- муниципальные учреждения, полностью финансируемые из бюджета Приютненского район</w:t>
            </w:r>
            <w:r>
              <w:rPr>
                <w:sz w:val="22"/>
                <w:szCs w:val="22"/>
              </w:rPr>
              <w:t xml:space="preserve">ного муниципального образования Республики Калмыкия 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Даты вступления в силу положений нормативных правовых актов Булуктинского сельского муниципального образования </w:t>
            </w:r>
            <w:r>
              <w:rPr>
                <w:sz w:val="22"/>
                <w:szCs w:val="22"/>
              </w:rPr>
              <w:lastRenderedPageBreak/>
              <w:t>Республики Калмыкия, устанавливающих налоговые льготы, освобождения и иные преференции по налогам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 января 2020 г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Даты начала действия предоставленного нормативными правовыми актами Булуктинского сельского муниципального образования Республики Калмыкия права на налоговые льготы, освобождения и иные преференции по налогам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января 2020 г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действия налоговых льгот, освобождений и иных преференций по налогам, предоставленных нормативными правовыми актами Булуктинского сельского муниципального образования Республики Калмыкия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Булуктинского сельского муниципального образования Республики Калмыкия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установлено</w:t>
            </w:r>
          </w:p>
        </w:tc>
      </w:tr>
      <w:tr w:rsidR="00633990" w:rsidTr="007C6B02">
        <w:trPr>
          <w:trHeight w:val="28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III. Целевые характеристики налоговых расходов </w:t>
            </w:r>
            <w:r>
              <w:rPr>
                <w:b/>
                <w:sz w:val="22"/>
                <w:szCs w:val="22"/>
              </w:rPr>
              <w:t>Булуктинского сельского муниципального образования Республики Калмыкия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льготы по земельному налогу в виде освобождения от налогообложения</w:t>
            </w:r>
          </w:p>
          <w:p w:rsidR="00633990" w:rsidRPr="00AD23E1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AD23E1">
              <w:rPr>
                <w:sz w:val="22"/>
                <w:szCs w:val="22"/>
              </w:rPr>
              <w:t>органы местного самоуправления – в отношении земельных участков, используемых ими для непосредственного выполнения возложенных на них функций</w:t>
            </w:r>
            <w:r>
              <w:rPr>
                <w:sz w:val="22"/>
                <w:szCs w:val="22"/>
              </w:rPr>
              <w:t xml:space="preserve"> в размере 100 %</w:t>
            </w:r>
            <w:r w:rsidRPr="00AD23E1">
              <w:rPr>
                <w:sz w:val="22"/>
                <w:szCs w:val="22"/>
              </w:rPr>
              <w:t xml:space="preserve">; 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 w:rsidRPr="00AD23E1">
              <w:rPr>
                <w:sz w:val="22"/>
                <w:szCs w:val="22"/>
              </w:rPr>
              <w:t>- муниципальные учреждения, полностью финансируемые из бюджета Приютненского район</w:t>
            </w:r>
            <w:r>
              <w:rPr>
                <w:sz w:val="22"/>
                <w:szCs w:val="22"/>
              </w:rPr>
              <w:t>ного муниципального образования Республики Калмыкия в размере 100%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категория налогового расхода Булуктинского сельского муниципального образования Республики Калмыкия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налоговые расходы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Булуктинского сельского муниципального образования Республики Калмыкия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Снижение налоговой нагрузки для определенной категории налогоплательщиков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Техническая – оптимизация финансовых потоков бюджета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Булуктинского сельского муниципального образования Республики Калмыкия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742395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льготы  по земельному налогу в виде освобождения от налогообложения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 w:rsidRPr="00D02FFE">
              <w:rPr>
                <w:bCs/>
                <w:sz w:val="22"/>
                <w:szCs w:val="22"/>
              </w:rPr>
              <w:t>0,3 %; 1,5%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(индикатор) достижения целей муниципальных программ и (или) целей </w:t>
            </w:r>
            <w:r>
              <w:rPr>
                <w:sz w:val="22"/>
                <w:szCs w:val="22"/>
              </w:rPr>
              <w:lastRenderedPageBreak/>
              <w:t xml:space="preserve">социально-экономической политики Булуктинского сельского муниципального образования Республики Калмыкия,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FB67A8">
              <w:rPr>
                <w:sz w:val="22"/>
                <w:szCs w:val="22"/>
              </w:rPr>
              <w:t xml:space="preserve">уменьшение расходов плательщиков, воспользовавшихся льготами, финансовое </w:t>
            </w:r>
            <w:r w:rsidRPr="00FB67A8">
              <w:rPr>
                <w:sz w:val="22"/>
                <w:szCs w:val="22"/>
              </w:rPr>
              <w:lastRenderedPageBreak/>
              <w:t xml:space="preserve">обеспечение которых осуществляется в полном объеме или частично за счет бюджета </w:t>
            </w:r>
            <w:r>
              <w:rPr>
                <w:sz w:val="22"/>
                <w:szCs w:val="22"/>
              </w:rPr>
              <w:t>Булуктинского</w:t>
            </w:r>
            <w:r w:rsidRPr="00FB67A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социальной инфраструктуры, обеспечивающей потребности населения</w:t>
            </w:r>
          </w:p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целями социально-экономической политики, обозначенными в программе социально-экономического развития Булуктинского сельского муниципального образования Республики Калмыкия);</w:t>
            </w:r>
          </w:p>
          <w:p w:rsidR="00633990" w:rsidRPr="00FB67A8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Оптимизация финансовых потоков бюджета</w:t>
            </w:r>
          </w:p>
        </w:tc>
      </w:tr>
      <w:tr w:rsidR="00633990" w:rsidTr="007C6B02">
        <w:trPr>
          <w:trHeight w:val="28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</w:t>
            </w: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 xml:space="preserve">. Фискальные характеристики налогового расхода </w:t>
            </w:r>
            <w:r>
              <w:rPr>
                <w:b/>
                <w:sz w:val="22"/>
                <w:szCs w:val="22"/>
              </w:rPr>
              <w:t>Булуктинского сельского муниципального образования Республики Калмыкия</w:t>
            </w:r>
          </w:p>
        </w:tc>
      </w:tr>
      <w:tr w:rsidR="00633990" w:rsidTr="007C6B02">
        <w:trPr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Булуктинского сельского муниципального образования Республики Калмыкия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лица 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6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Булуктинского сельского муниципального образования Республики Калмыкия за отчетный год и за год, предшествующий отчетному году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год, предшествующий отчетному финансовому году (2019)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D02FFE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633990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 (оценка)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D02FFE" w:rsidP="00D02F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  <w:r w:rsidR="00633990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 год (оценка) (2021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D02FFE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633990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финансовый год (прогноз) (2022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4.2.5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1-й финансовый год, следующий за очередным финансовым годом (прогноз) (2023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4.2.6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финансовый год, следующий за очередным финансовым годом (прогноз) (2023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Pr="00495BB9" w:rsidRDefault="00633990" w:rsidP="007C6B02">
            <w:pPr>
              <w:ind w:firstLine="33"/>
              <w:jc w:val="both"/>
              <w:rPr>
                <w:sz w:val="22"/>
                <w:szCs w:val="22"/>
              </w:rPr>
            </w:pPr>
            <w:r w:rsidRPr="00495BB9">
              <w:rPr>
                <w:color w:val="000000"/>
                <w:sz w:val="22"/>
                <w:szCs w:val="22"/>
                <w:shd w:val="clear" w:color="auto" w:fill="FFFFFF"/>
              </w:rPr>
              <w:t>Предоставленные налоговые льготы в целом явля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495BB9">
              <w:rPr>
                <w:color w:val="000000"/>
                <w:sz w:val="22"/>
                <w:szCs w:val="22"/>
                <w:shd w:val="clear" w:color="auto" w:fill="FFFFFF"/>
              </w:rPr>
              <w:t>тся эффективными</w:t>
            </w:r>
          </w:p>
          <w:p w:rsidR="00633990" w:rsidRDefault="00633990" w:rsidP="007C6B02">
            <w:pPr>
              <w:ind w:firstLine="33"/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оценки эффективности налогового расхода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5BB9">
              <w:rPr>
                <w:sz w:val="22"/>
                <w:szCs w:val="22"/>
              </w:rPr>
              <w:t>оддержк</w:t>
            </w:r>
            <w:r>
              <w:rPr>
                <w:sz w:val="22"/>
                <w:szCs w:val="22"/>
              </w:rPr>
              <w:t>а</w:t>
            </w:r>
            <w:r w:rsidRPr="00495BB9">
              <w:rPr>
                <w:sz w:val="22"/>
                <w:szCs w:val="22"/>
              </w:rPr>
              <w:t xml:space="preserve"> социальной сферы, </w:t>
            </w:r>
            <w:r w:rsidRPr="00495BB9">
              <w:rPr>
                <w:color w:val="000000"/>
                <w:sz w:val="22"/>
                <w:szCs w:val="22"/>
              </w:rPr>
              <w:t>налогов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495BB9">
              <w:rPr>
                <w:color w:val="000000"/>
                <w:sz w:val="22"/>
                <w:szCs w:val="22"/>
              </w:rPr>
              <w:t xml:space="preserve"> льгот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95BB9">
              <w:rPr>
                <w:color w:val="000000"/>
                <w:sz w:val="22"/>
                <w:szCs w:val="22"/>
              </w:rPr>
              <w:t>в виде освобождения от уплаты земельного налога в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95BB9">
              <w:rPr>
                <w:color w:val="000000"/>
                <w:sz w:val="22"/>
                <w:szCs w:val="22"/>
              </w:rPr>
              <w:t xml:space="preserve"> - 202</w:t>
            </w:r>
            <w:r>
              <w:rPr>
                <w:color w:val="000000"/>
                <w:sz w:val="22"/>
                <w:szCs w:val="22"/>
              </w:rPr>
              <w:t xml:space="preserve">1 годах. </w:t>
            </w:r>
            <w:r w:rsidRPr="00495BB9">
              <w:rPr>
                <w:color w:val="000000"/>
                <w:sz w:val="22"/>
                <w:szCs w:val="22"/>
              </w:rPr>
              <w:t>Данная льгота позвол</w:t>
            </w:r>
            <w:r>
              <w:rPr>
                <w:color w:val="000000"/>
                <w:sz w:val="22"/>
                <w:szCs w:val="22"/>
              </w:rPr>
              <w:t>яет</w:t>
            </w:r>
            <w:r w:rsidRPr="00495BB9">
              <w:rPr>
                <w:color w:val="000000"/>
                <w:sz w:val="22"/>
                <w:szCs w:val="22"/>
              </w:rPr>
              <w:t xml:space="preserve"> снизить налоговую нагрузку на социальные учреждения. Бюджетная эффективность от предоставления налоговой льготы данным учреждениям выражается в оптимизации расходов бюджета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0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</w:tbl>
    <w:p w:rsidR="00633990" w:rsidRDefault="00633990" w:rsidP="00633990">
      <w:pPr>
        <w:shd w:val="clear" w:color="auto" w:fill="FFFFFF"/>
        <w:spacing w:after="150"/>
        <w:jc w:val="right"/>
        <w:rPr>
          <w:color w:val="000000"/>
        </w:rPr>
      </w:pPr>
    </w:p>
    <w:p w:rsidR="00633990" w:rsidRDefault="00633990" w:rsidP="00633990">
      <w:pPr>
        <w:shd w:val="clear" w:color="auto" w:fill="FFFFFF"/>
        <w:spacing w:after="150"/>
        <w:jc w:val="right"/>
        <w:rPr>
          <w:color w:val="000000"/>
        </w:rPr>
      </w:pPr>
    </w:p>
    <w:p w:rsidR="00633990" w:rsidRDefault="00633990" w:rsidP="00633990">
      <w:pPr>
        <w:shd w:val="clear" w:color="auto" w:fill="FFFFFF"/>
        <w:spacing w:after="150"/>
        <w:jc w:val="right"/>
        <w:rPr>
          <w:color w:val="000000"/>
        </w:rPr>
      </w:pPr>
    </w:p>
    <w:p w:rsidR="00D02FFE" w:rsidRDefault="00D02FFE" w:rsidP="00633990">
      <w:pPr>
        <w:shd w:val="clear" w:color="auto" w:fill="FFFFFF"/>
        <w:spacing w:after="150"/>
        <w:jc w:val="right"/>
        <w:rPr>
          <w:color w:val="000000"/>
        </w:rPr>
      </w:pPr>
    </w:p>
    <w:p w:rsidR="00D02FFE" w:rsidRDefault="00D02FFE" w:rsidP="00633990">
      <w:pPr>
        <w:shd w:val="clear" w:color="auto" w:fill="FFFFFF"/>
        <w:spacing w:after="150"/>
        <w:jc w:val="right"/>
        <w:rPr>
          <w:color w:val="000000"/>
        </w:rPr>
      </w:pPr>
    </w:p>
    <w:p w:rsidR="00633990" w:rsidRPr="00317ECE" w:rsidRDefault="00633990" w:rsidP="00633990">
      <w:pPr>
        <w:jc w:val="right"/>
        <w:rPr>
          <w:sz w:val="22"/>
          <w:szCs w:val="22"/>
        </w:rPr>
      </w:pPr>
      <w:r>
        <w:rPr>
          <w:rFonts w:ascii="Tahoma" w:hAnsi="Tahoma" w:cs="Tahoma"/>
          <w:color w:val="141414"/>
          <w:sz w:val="18"/>
          <w:szCs w:val="18"/>
        </w:rPr>
        <w:lastRenderedPageBreak/>
        <w:t> </w:t>
      </w:r>
      <w:r>
        <w:t xml:space="preserve">                                                                             </w:t>
      </w:r>
      <w:r w:rsidRPr="00317EC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               к постановлению администрации 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>Булуктинского</w:t>
      </w:r>
      <w:r w:rsidRPr="00317ECE">
        <w:rPr>
          <w:sz w:val="22"/>
          <w:szCs w:val="22"/>
        </w:rPr>
        <w:t xml:space="preserve"> сельского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муниципального образования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Республики Калмыкия</w:t>
      </w:r>
    </w:p>
    <w:p w:rsidR="00633990" w:rsidRPr="00317ECE" w:rsidRDefault="00633990" w:rsidP="00633990">
      <w:pPr>
        <w:jc w:val="right"/>
        <w:rPr>
          <w:sz w:val="22"/>
          <w:szCs w:val="22"/>
        </w:rPr>
      </w:pPr>
      <w:r w:rsidRPr="00317ECE">
        <w:rPr>
          <w:sz w:val="22"/>
          <w:szCs w:val="22"/>
        </w:rPr>
        <w:t xml:space="preserve">                                                                             от 21.06.2021 № </w:t>
      </w:r>
      <w:r w:rsidR="00D02FFE">
        <w:rPr>
          <w:sz w:val="22"/>
          <w:szCs w:val="22"/>
        </w:rPr>
        <w:t>16</w:t>
      </w:r>
    </w:p>
    <w:p w:rsidR="00633990" w:rsidRDefault="00633990" w:rsidP="00633990">
      <w:pPr>
        <w:shd w:val="clear" w:color="auto" w:fill="FFFFFF"/>
        <w:spacing w:after="150"/>
        <w:jc w:val="right"/>
        <w:rPr>
          <w:color w:val="000000"/>
        </w:rPr>
      </w:pPr>
    </w:p>
    <w:p w:rsidR="00633990" w:rsidRPr="00A17A83" w:rsidRDefault="00633990" w:rsidP="00633990">
      <w:pPr>
        <w:pStyle w:val="21"/>
        <w:shd w:val="clear" w:color="auto" w:fill="auto"/>
        <w:spacing w:after="44" w:line="220" w:lineRule="exact"/>
        <w:ind w:left="80"/>
        <w:jc w:val="center"/>
        <w:rPr>
          <w:sz w:val="24"/>
          <w:szCs w:val="24"/>
        </w:rPr>
      </w:pPr>
      <w:bookmarkStart w:id="1" w:name="bookmark3"/>
      <w:r w:rsidRPr="00A17A83">
        <w:rPr>
          <w:rStyle w:val="22"/>
          <w:b w:val="0"/>
          <w:bCs w:val="0"/>
          <w:color w:val="000000"/>
          <w:sz w:val="24"/>
          <w:szCs w:val="24"/>
        </w:rPr>
        <w:t>Паспорт</w:t>
      </w:r>
      <w:bookmarkEnd w:id="1"/>
    </w:p>
    <w:p w:rsidR="00633990" w:rsidRPr="00A17A83" w:rsidRDefault="00633990" w:rsidP="00633990">
      <w:pPr>
        <w:pStyle w:val="31"/>
        <w:shd w:val="clear" w:color="auto" w:fill="auto"/>
        <w:spacing w:line="274" w:lineRule="exact"/>
        <w:ind w:left="80"/>
        <w:rPr>
          <w:sz w:val="24"/>
          <w:szCs w:val="24"/>
        </w:rPr>
      </w:pPr>
      <w:r w:rsidRPr="00A17A83">
        <w:rPr>
          <w:rStyle w:val="36"/>
          <w:b w:val="0"/>
          <w:bCs w:val="0"/>
          <w:color w:val="000000"/>
          <w:sz w:val="24"/>
          <w:szCs w:val="24"/>
        </w:rPr>
        <w:t xml:space="preserve">налоговых расходов </w:t>
      </w:r>
      <w:r>
        <w:rPr>
          <w:rStyle w:val="36"/>
          <w:b w:val="0"/>
          <w:bCs w:val="0"/>
          <w:color w:val="000000"/>
          <w:sz w:val="24"/>
          <w:szCs w:val="24"/>
        </w:rPr>
        <w:t>Булуктинского</w:t>
      </w:r>
      <w:r w:rsidRPr="00A17A83">
        <w:rPr>
          <w:rStyle w:val="36"/>
          <w:b w:val="0"/>
          <w:bCs w:val="0"/>
          <w:color w:val="000000"/>
          <w:sz w:val="24"/>
          <w:szCs w:val="24"/>
        </w:rPr>
        <w:t xml:space="preserve"> сельского муниципального образования</w:t>
      </w:r>
      <w:r w:rsidRPr="00A17A83">
        <w:rPr>
          <w:rStyle w:val="36"/>
          <w:b w:val="0"/>
          <w:bCs w:val="0"/>
          <w:color w:val="000000"/>
          <w:sz w:val="24"/>
          <w:szCs w:val="24"/>
        </w:rPr>
        <w:br/>
        <w:t>Республики Калмыкия, обусловленных налоговыми льготами, установленных</w:t>
      </w:r>
      <w:r w:rsidRPr="00A17A83">
        <w:rPr>
          <w:rStyle w:val="36"/>
          <w:b w:val="0"/>
          <w:bCs w:val="0"/>
          <w:color w:val="000000"/>
          <w:sz w:val="24"/>
          <w:szCs w:val="24"/>
        </w:rPr>
        <w:br/>
      </w:r>
      <w:r>
        <w:rPr>
          <w:rStyle w:val="36"/>
          <w:b w:val="0"/>
          <w:bCs w:val="0"/>
          <w:color w:val="000000"/>
          <w:sz w:val="24"/>
          <w:szCs w:val="24"/>
        </w:rPr>
        <w:t>нормативными правовыми актами Булуктинского</w:t>
      </w:r>
      <w:r w:rsidRPr="00A17A83">
        <w:rPr>
          <w:rStyle w:val="36"/>
          <w:b w:val="0"/>
          <w:bCs w:val="0"/>
          <w:color w:val="000000"/>
          <w:sz w:val="24"/>
          <w:szCs w:val="24"/>
        </w:rPr>
        <w:t xml:space="preserve"> сельского муниципального образования Республики Калмыкия на 2020 год с</w:t>
      </w:r>
      <w:r>
        <w:rPr>
          <w:rStyle w:val="36"/>
          <w:b w:val="0"/>
          <w:bCs w:val="0"/>
          <w:color w:val="000000"/>
          <w:sz w:val="24"/>
          <w:szCs w:val="24"/>
        </w:rPr>
        <w:t xml:space="preserve"> </w:t>
      </w:r>
      <w:r w:rsidRPr="00A17A83">
        <w:rPr>
          <w:rStyle w:val="36"/>
          <w:b w:val="0"/>
          <w:bCs w:val="0"/>
          <w:color w:val="000000"/>
          <w:sz w:val="24"/>
          <w:szCs w:val="24"/>
        </w:rPr>
        <w:t>оценкой на прогнозный период до 2028 года</w:t>
      </w:r>
    </w:p>
    <w:p w:rsidR="00633990" w:rsidRDefault="00633990" w:rsidP="00633990">
      <w:pPr>
        <w:jc w:val="center"/>
        <w:rPr>
          <w:color w:val="483B3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211"/>
        <w:gridCol w:w="3077"/>
        <w:gridCol w:w="1632"/>
      </w:tblGrid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№п/п</w:t>
            </w:r>
          </w:p>
        </w:tc>
        <w:tc>
          <w:tcPr>
            <w:tcW w:w="4534" w:type="dxa"/>
            <w:shd w:val="clear" w:color="auto" w:fill="auto"/>
          </w:tcPr>
          <w:p w:rsidR="00633990" w:rsidRDefault="00633990" w:rsidP="007C6B02">
            <w:pPr>
              <w:jc w:val="center"/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Булуктинское сельское муниципальное образование Республики Калмыкия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Нормативные правовые акты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Решение Собрания депутатов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Реквизиты нормативного правового акта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4628F0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Решение Собрания депутатов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 от 2</w:t>
            </w:r>
            <w:r w:rsidR="004628F0">
              <w:rPr>
                <w:sz w:val="22"/>
                <w:szCs w:val="22"/>
              </w:rPr>
              <w:t>5</w:t>
            </w:r>
            <w:r w:rsidRPr="00151C08">
              <w:rPr>
                <w:sz w:val="22"/>
                <w:szCs w:val="22"/>
              </w:rPr>
              <w:t xml:space="preserve"> ноября 2019 № </w:t>
            </w:r>
            <w:r w:rsidR="004628F0">
              <w:rPr>
                <w:sz w:val="22"/>
                <w:szCs w:val="22"/>
              </w:rPr>
              <w:t>25</w:t>
            </w:r>
            <w:r w:rsidRPr="00151C08">
              <w:rPr>
                <w:sz w:val="22"/>
                <w:szCs w:val="22"/>
              </w:rPr>
              <w:t xml:space="preserve"> «О земельном налоге на территории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 (в редакции решения от 1</w:t>
            </w:r>
            <w:r w:rsidR="004628F0">
              <w:rPr>
                <w:sz w:val="22"/>
                <w:szCs w:val="22"/>
              </w:rPr>
              <w:t>6.11</w:t>
            </w:r>
            <w:r w:rsidRPr="00151C08">
              <w:rPr>
                <w:sz w:val="22"/>
                <w:szCs w:val="22"/>
              </w:rPr>
              <w:t>.2020 № 2</w:t>
            </w:r>
            <w:r w:rsidR="004628F0">
              <w:rPr>
                <w:sz w:val="22"/>
                <w:szCs w:val="22"/>
              </w:rPr>
              <w:t>4</w:t>
            </w:r>
            <w:r w:rsidRPr="00151C08">
              <w:rPr>
                <w:sz w:val="22"/>
                <w:szCs w:val="22"/>
              </w:rPr>
              <w:t>)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      </w:r>
          </w:p>
          <w:p w:rsidR="00633990" w:rsidRPr="00151C08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- муниципальные учреждения, полностью финансируемые из бюджета Приютненского районного муниципального образования Республики Калмыкия 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      </w:r>
          </w:p>
          <w:p w:rsidR="00633990" w:rsidRPr="00151C08" w:rsidRDefault="00633990" w:rsidP="007C6B02">
            <w:pPr>
              <w:pStyle w:val="af1"/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- муниципальные учреждения, полностью финансируемые из бюджета Приютненского районного муниципального образования Республики Калмыкия 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Даты вступления в силу положений нормативных правовых актов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Калмыкия, устанавливающих налоговые льготы, освобождения и иные преференции по налогам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01 января 2020 г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Даты начала действия предоставленного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 права на налоговые льготы, освобождения и иные преференции по налогам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01 января 2020 г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</w:t>
            </w:r>
            <w:r w:rsidRPr="00151C08">
              <w:rPr>
                <w:sz w:val="22"/>
                <w:szCs w:val="22"/>
              </w:rPr>
              <w:lastRenderedPageBreak/>
              <w:t xml:space="preserve">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Не установлено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Не установлено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9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Наименование налоговой льготы, освобождение и иные преференции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10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Целевая категория налогового расхода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Социальная, </w:t>
            </w:r>
            <w:r w:rsidRPr="00151C08">
              <w:rPr>
                <w:sz w:val="22"/>
                <w:szCs w:val="22"/>
              </w:rPr>
              <w:t>технические налоговые расходы (льготы, направленные на ликвидацию встречных финансовых потоков)</w:t>
            </w:r>
          </w:p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Снижение налоговой нагрузки для определенной категории налогоплательщиков</w:t>
            </w:r>
          </w:p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Техническая – оптимизация финансовых потоков бюджета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Земельный налог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Налоговые льготы  по земельному налогу в виде освобождения от налогообложения</w:t>
            </w:r>
          </w:p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4628F0">
              <w:rPr>
                <w:bCs/>
                <w:sz w:val="22"/>
                <w:szCs w:val="22"/>
              </w:rPr>
              <w:t>0,3 %; 1,5%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Наименование муниципальной программы Республики Калмыкия, наименование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4628F0">
            <w:pPr>
              <w:pStyle w:val="ConsPlusTitle"/>
              <w:tabs>
                <w:tab w:val="left" w:pos="9356"/>
              </w:tabs>
              <w:ind w:right="1"/>
              <w:outlineLvl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Основные направления бюджет</w:t>
            </w:r>
            <w:r w:rsidR="004628F0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ной и налоговой политики на 2021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 w:rsidR="004628F0">
              <w:rPr>
                <w:rFonts w:ascii="Times New Roman" w:hAnsi="Times New Roman" w:cs="Times New Roman"/>
                <w:b w:val="0"/>
                <w:sz w:val="22"/>
                <w:szCs w:val="22"/>
              </w:rPr>
              <w:t>2 - 2023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годы, утвержденные </w:t>
            </w:r>
            <w:r w:rsidR="004628F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решением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Булуктинского</w:t>
            </w:r>
            <w:r w:rsidRPr="00151C0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сельского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образования Республики Калмыкия от </w:t>
            </w:r>
            <w:r w:rsidR="004628F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15.10.2020 № 19.</w:t>
            </w:r>
            <w:r w:rsidRPr="00151C0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16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Наименование структурных элементов муниципальной программы </w:t>
            </w:r>
            <w:r>
              <w:rPr>
                <w:bCs/>
                <w:sz w:val="22"/>
                <w:szCs w:val="22"/>
              </w:rPr>
              <w:t>Булуктинского</w:t>
            </w:r>
            <w:r w:rsidRPr="00151C08">
              <w:rPr>
                <w:bCs/>
                <w:sz w:val="22"/>
                <w:szCs w:val="22"/>
              </w:rPr>
              <w:t xml:space="preserve"> сельского муниципального образования Республики Калмыкия, в рамках которых реализуются цели налогового расхода </w:t>
            </w:r>
            <w:r>
              <w:rPr>
                <w:bCs/>
                <w:sz w:val="22"/>
                <w:szCs w:val="22"/>
              </w:rPr>
              <w:t>Булуктинского</w:t>
            </w:r>
            <w:r w:rsidRPr="00151C08">
              <w:rPr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---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Default="00633990" w:rsidP="007C6B02">
            <w:pPr>
              <w:jc w:val="center"/>
            </w:pPr>
            <w:r>
              <w:t>17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Показатель (индикатор) достижения целей муниципальных программ и (или) целей социально-экономической </w:t>
            </w:r>
            <w:r w:rsidRPr="00151C08">
              <w:rPr>
                <w:sz w:val="22"/>
                <w:szCs w:val="22"/>
              </w:rPr>
              <w:lastRenderedPageBreak/>
              <w:t xml:space="preserve">политики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 xml:space="preserve">- уменьшение расходов плательщиков, воспользовавшихся льготами, финансовое обеспечение которых осуществляется в полном </w:t>
            </w:r>
            <w:r w:rsidRPr="00151C08">
              <w:rPr>
                <w:sz w:val="22"/>
                <w:szCs w:val="22"/>
              </w:rPr>
              <w:lastRenderedPageBreak/>
              <w:t xml:space="preserve">объеме или частично за счет бюджета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- развитие социальной инфраструктуры, обеспечивающей потребности населения</w:t>
            </w:r>
          </w:p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(в соответствии с целями социально-экономической политики, обозначенными в программе социально-экономического развития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Калмыкия);</w:t>
            </w:r>
          </w:p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- Оптимизация финансовых потоков бюджета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Код ОКВЭД, к которому относится налоговый расход (если предоставляется для отдельных видов экономической деятельности)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---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19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Принадлежность налогового расхода к группе полномочий в соответствии с Методикой распределения дотаций, утвержденных постановлением Правительства Российской Федерации от 22.11.2004 № 670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Пункт 1.3 Расходные обязательства по решению вопросов местного значения и осуществлению полномочий в сфере содержания органов местного самоуправления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20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Плательщик (юридические лица/физические лица)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Юридические лица</w:t>
            </w:r>
            <w:r>
              <w:rPr>
                <w:sz w:val="22"/>
                <w:szCs w:val="22"/>
              </w:rPr>
              <w:t>, физические лица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муниципального образования Республики Калмыкия,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Финансовый год, предшествующий отчетному финансовому году (2019) год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21.1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Отчетный финансовый год (оценка) 2020 год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4628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21.2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Текущий финансовый год (оценка) (2021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21.3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Очередной финансовый год (прогноз) (2022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21.4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 1-й финансовый год, следующий за очередным финансовым годом (прогноз) (2023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21.5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2-й финансовый год, следующий за очередным финансовым годом (прогноз) (204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21.6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3-й финансовый год, следующий за очередным финансовым годом (прогноз) (2025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21.7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4-й финансовый год, следующий за очередным финансовым годом (прогноз) (2026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21.8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5-й финансовый год, следующий за очередным финансовым годом (прогноз) (2027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21.9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6-й финансовый год, следующий за очередным финансовым годом (прогноз) (2028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Объем налоговых льгот, освобождений и иных преференций по налогам (тыс. руб)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Отчетный финансовый год (оценка) 2020 год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4628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22.1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Текущий финансовый год (оценка) (2021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22.2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Очередной финансовый год (прогноз) (2022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4628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22.3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 1-й финансовый год, следующий за очередным финансовым годом (прогноз) (2023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22.4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2-й финансовый год, следующий за очередным финансовым годом (прогноз) (204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22.5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3-й финансовый год, следующий за очередным финансовым годом (прогноз) (2025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22.6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4-й финансовый год, следующий за очередным финансовым годом (прогноз) (2026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22.7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5-й финансовый год, следующий за очередным финансовым годом (прогноз) (2027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22.8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6-й финансовый год, следующий за очередным финансовым годом (прогноз) (2028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Численность плательщиков налогов и сборов, воспользовавшихся налоговой льготой, освобождением и иной преференцией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Отчетный финансовый год (оценка) 2020 год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Текущий финансовый год (оценка) (2021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Очередной финансовый год (прогноз) (2022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3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 1-й финансовый год, следующий за очередным финансовым годом (прогноз) (2023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2-й финансовый год, следующий за очередным финансовым годом (прогноз) (204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3-й финансовый год, следующий за очередным финансовым годом (прогноз) (2025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23.6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4-й финансовый год, следующий за очередным финансовым годом (прогноз) (2026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23.7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5-й финансовый год, следующий за очередным финансовым годом (прогноз) (2027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23.8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6-й финансовый год, следующий за очередным финансовым годом (прогноз) (2028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Объем налогов, задекларированный для уплаты в консолидированный бюджет </w:t>
            </w:r>
            <w:r>
              <w:rPr>
                <w:sz w:val="22"/>
                <w:szCs w:val="22"/>
              </w:rPr>
              <w:t>Булуктинского</w:t>
            </w:r>
            <w:r w:rsidRPr="00151C08">
              <w:rPr>
                <w:sz w:val="22"/>
                <w:szCs w:val="22"/>
              </w:rPr>
              <w:t xml:space="preserve"> сельского </w:t>
            </w:r>
            <w:r w:rsidRPr="00151C08">
              <w:rPr>
                <w:sz w:val="22"/>
                <w:szCs w:val="22"/>
              </w:rPr>
              <w:lastRenderedPageBreak/>
              <w:t>муниципального образования Республики Калмыкия плательщиками налогов, имеющими право, имеющими право на налоговые льготы, освобождения и иных преференций по налогам (тыс. руб) (заполняется для стимулирующей категории налоговых льгот)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24.1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Отчетный финансовый год (оценка) 2020 год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Текущий финансовый год (оценка) (2021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Очередной финансовый год (прогноз) (2022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4628F0" w:rsidP="007C6B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  <w:r w:rsidR="00633990" w:rsidRPr="00151C0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 1-й финансовый год, следующий за очередным финансовым годом (прогноз) (2023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2-й финансовый год, следующий за очередным финансовым годом (прогноз) (204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24.6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3-й финансовый год, следующий за очередным финансовым годом (прогноз) (2025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24.7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4-й финансовый год, следующий за очередным финансовым годом (прогноз) (2026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5-й финансовый год, следующий за очередным финансовым годом (прогноз) (2027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24.8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6-й финансовый год, следующий за очередным финансовым годом (прогноз) (2028 год)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25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Бюджетный эффект за финансовый год, предшествующий отчетному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26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Эффективность налоговой льготы (да/нет)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27</w:t>
            </w:r>
          </w:p>
        </w:tc>
        <w:tc>
          <w:tcPr>
            <w:tcW w:w="7795" w:type="dxa"/>
            <w:gridSpan w:val="2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Эффективность налоговой льготы (комментарии)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  <w:r w:rsidRPr="00151C08">
              <w:rPr>
                <w:color w:val="000000"/>
                <w:sz w:val="22"/>
                <w:szCs w:val="22"/>
              </w:rPr>
              <w:t>технический</w:t>
            </w: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28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Получатели стимулирующих налоговых льгот в 5-м финансовом году, предшествующему отчетному финансовому году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  <w:lang w:val="en-US"/>
              </w:rPr>
              <w:t>Ni</w:t>
            </w:r>
            <w:r w:rsidRPr="00151C08">
              <w:rPr>
                <w:sz w:val="22"/>
                <w:szCs w:val="22"/>
              </w:rPr>
              <w:t xml:space="preserve"> (5-й финансовый год, следующий за очередным финансовым годом) 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29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Льгота (5-й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30</w:t>
            </w: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(6-й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Получатели стимулирующих налоговых льгот в 4-м финансовом году, предшествующему отчетному финансовому году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  <w:lang w:val="en-US"/>
              </w:rPr>
              <w:t>Ni</w:t>
            </w:r>
            <w:r w:rsidRPr="00151C08">
              <w:rPr>
                <w:sz w:val="22"/>
                <w:szCs w:val="22"/>
              </w:rPr>
              <w:t xml:space="preserve"> (4-й финансовый год, следующий за очередным финансовым годом) 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Льгота (4-й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(5-й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 xml:space="preserve">База (6-й финансовый год, </w:t>
            </w:r>
            <w:r w:rsidRPr="00151C08">
              <w:rPr>
                <w:sz w:val="22"/>
                <w:szCs w:val="22"/>
              </w:rPr>
              <w:lastRenderedPageBreak/>
              <w:t>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Получатели стимулирующих налоговых льгот в 3-м финансовом году, предшествующему отчетному финансовому году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  <w:lang w:val="en-US"/>
              </w:rPr>
              <w:t>Ni</w:t>
            </w:r>
            <w:r w:rsidRPr="00151C08">
              <w:rPr>
                <w:sz w:val="22"/>
                <w:szCs w:val="22"/>
              </w:rPr>
              <w:t xml:space="preserve"> (3-й финансовый год, следующий за очередным финансовым годом) 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36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Льгота (3-й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37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(4-й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38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(5-й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39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(6-й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40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Получатели стимулирующих налоговых льгот в 2-м финансовом году, предшествующему отчетному финансовому году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  <w:lang w:val="en-US"/>
              </w:rPr>
              <w:t>Ni</w:t>
            </w:r>
            <w:r w:rsidRPr="00151C08">
              <w:rPr>
                <w:sz w:val="22"/>
                <w:szCs w:val="22"/>
              </w:rPr>
              <w:t xml:space="preserve"> (2-й финансовый год, следующий за очередным финансовым годом) 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41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Льгота (2-й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42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(3-й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43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(4-й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44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(5-й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45</w:t>
            </w: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(6-й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Получатели стимулирующих налоговых льгот в 1-м финансовом году, предшествующему отчетному финансовому году</w:t>
            </w: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  <w:lang w:val="en-US"/>
              </w:rPr>
              <w:t>Ni</w:t>
            </w:r>
            <w:r w:rsidRPr="00151C08">
              <w:rPr>
                <w:sz w:val="22"/>
                <w:szCs w:val="22"/>
              </w:rPr>
              <w:t xml:space="preserve"> (1-й финансовый год, следующий за очередным финансовым годом) 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Льгота (1-й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(2-й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(3-й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(4-й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(5-й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33990" w:rsidTr="007C6B02">
        <w:tc>
          <w:tcPr>
            <w:tcW w:w="677" w:type="dxa"/>
            <w:shd w:val="clear" w:color="auto" w:fill="auto"/>
          </w:tcPr>
          <w:p w:rsidR="00633990" w:rsidRPr="00151C08" w:rsidRDefault="00633990" w:rsidP="007C6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633990" w:rsidRPr="00151C08" w:rsidRDefault="00633990" w:rsidP="007C6B02">
            <w:pPr>
              <w:rPr>
                <w:sz w:val="22"/>
                <w:szCs w:val="22"/>
              </w:rPr>
            </w:pPr>
            <w:r w:rsidRPr="00151C08">
              <w:rPr>
                <w:sz w:val="22"/>
                <w:szCs w:val="22"/>
              </w:rPr>
              <w:t>База (6-й финансовый год, следующий за очередным финансовым годом)</w:t>
            </w:r>
          </w:p>
        </w:tc>
        <w:tc>
          <w:tcPr>
            <w:tcW w:w="1667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33990" w:rsidRDefault="00633990" w:rsidP="00633990">
      <w:pPr>
        <w:jc w:val="center"/>
      </w:pPr>
    </w:p>
    <w:p w:rsidR="00633990" w:rsidRPr="00137518" w:rsidRDefault="00633990" w:rsidP="00633990">
      <w:pPr>
        <w:suppressAutoHyphens/>
        <w:jc w:val="right"/>
        <w:rPr>
          <w:rFonts w:ascii="Arial" w:hAnsi="Arial"/>
          <w:sz w:val="26"/>
          <w:szCs w:val="26"/>
        </w:rPr>
      </w:pPr>
    </w:p>
    <w:p w:rsidR="00633990" w:rsidRDefault="00633990" w:rsidP="00633990">
      <w:pPr>
        <w:jc w:val="both"/>
      </w:pPr>
    </w:p>
    <w:p w:rsidR="00633990" w:rsidRDefault="00633990" w:rsidP="00633990">
      <w:pPr>
        <w:pStyle w:val="ac"/>
        <w:spacing w:before="67" w:after="0"/>
        <w:ind w:left="7721" w:right="308" w:firstLine="624"/>
        <w:jc w:val="right"/>
        <w:rPr>
          <w:w w:val="95"/>
          <w:sz w:val="24"/>
          <w:szCs w:val="24"/>
        </w:rPr>
      </w:pP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к постановлению администрации </w:t>
      </w: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Булуктинского сельского</w:t>
      </w: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</w:t>
      </w: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Республики Калмыкия</w:t>
      </w:r>
    </w:p>
    <w:p w:rsidR="00633990" w:rsidRDefault="00633990" w:rsidP="006339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от 21.06.2021 № </w:t>
      </w:r>
      <w:r w:rsidR="004628F0">
        <w:rPr>
          <w:sz w:val="22"/>
          <w:szCs w:val="22"/>
        </w:rPr>
        <w:t>16</w:t>
      </w:r>
    </w:p>
    <w:p w:rsidR="00633990" w:rsidRDefault="00633990" w:rsidP="00633990">
      <w:pPr>
        <w:pStyle w:val="ac"/>
        <w:tabs>
          <w:tab w:val="left" w:pos="0"/>
        </w:tabs>
        <w:spacing w:before="67" w:after="0"/>
        <w:jc w:val="center"/>
        <w:rPr>
          <w:b/>
          <w:w w:val="95"/>
          <w:sz w:val="24"/>
          <w:szCs w:val="24"/>
        </w:rPr>
      </w:pPr>
    </w:p>
    <w:p w:rsidR="00633990" w:rsidRDefault="00633990" w:rsidP="00633990">
      <w:pPr>
        <w:pStyle w:val="ac"/>
        <w:tabs>
          <w:tab w:val="left" w:pos="0"/>
        </w:tabs>
        <w:spacing w:before="67" w:after="0"/>
        <w:jc w:val="center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Итоги</w:t>
      </w:r>
      <w:r w:rsidRPr="006D014B">
        <w:rPr>
          <w:b/>
          <w:w w:val="95"/>
          <w:sz w:val="24"/>
          <w:szCs w:val="24"/>
        </w:rPr>
        <w:t xml:space="preserve"> оценки эффективности налоговых </w:t>
      </w:r>
      <w:r>
        <w:rPr>
          <w:b/>
          <w:w w:val="95"/>
          <w:sz w:val="24"/>
          <w:szCs w:val="24"/>
        </w:rPr>
        <w:t xml:space="preserve">расходов (налоговых </w:t>
      </w:r>
      <w:r w:rsidRPr="006D014B">
        <w:rPr>
          <w:b/>
          <w:w w:val="95"/>
          <w:sz w:val="24"/>
          <w:szCs w:val="24"/>
        </w:rPr>
        <w:t>льгот</w:t>
      </w:r>
      <w:r>
        <w:rPr>
          <w:b/>
          <w:w w:val="95"/>
          <w:sz w:val="24"/>
          <w:szCs w:val="24"/>
        </w:rPr>
        <w:t>) Булуктинского сельского муниципального образования Республики Калмыкия, куратором которых является Администрация Булуктинского сельского муниципального образования Республики Калмыкия за 2020 год</w:t>
      </w:r>
    </w:p>
    <w:p w:rsidR="00633990" w:rsidRPr="00957009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 xml:space="preserve">Оценка эффективности налоговых расходов (налоговик льгот) за 2020 год </w:t>
      </w:r>
      <w:r>
        <w:rPr>
          <w:rStyle w:val="24"/>
          <w:color w:val="000000"/>
          <w:sz w:val="24"/>
          <w:szCs w:val="24"/>
        </w:rPr>
        <w:t>Булуктинского сельского муниципального образования Республики Калмыкия</w:t>
      </w:r>
      <w:r w:rsidRPr="00957009">
        <w:rPr>
          <w:rStyle w:val="24"/>
          <w:color w:val="000000"/>
          <w:sz w:val="24"/>
          <w:szCs w:val="24"/>
        </w:rPr>
        <w:t xml:space="preserve"> проведена в соответствии с постановлением Правительства Российской Ф</w:t>
      </w:r>
      <w:r>
        <w:rPr>
          <w:rStyle w:val="24"/>
          <w:color w:val="000000"/>
          <w:sz w:val="24"/>
          <w:szCs w:val="24"/>
        </w:rPr>
        <w:t xml:space="preserve">едерации от 22.06.2019 г. № 796 «Об общих требованиях </w:t>
      </w:r>
      <w:r w:rsidRPr="00957009">
        <w:rPr>
          <w:rStyle w:val="24"/>
          <w:color w:val="000000"/>
          <w:sz w:val="24"/>
          <w:szCs w:val="24"/>
        </w:rPr>
        <w:t>к оценке налоговых расходов субъектов Российской Федерации и муниципальн</w:t>
      </w:r>
      <w:r>
        <w:rPr>
          <w:rStyle w:val="24"/>
          <w:color w:val="000000"/>
          <w:sz w:val="24"/>
          <w:szCs w:val="24"/>
        </w:rPr>
        <w:t>ых</w:t>
      </w:r>
      <w:r w:rsidRPr="00957009">
        <w:rPr>
          <w:rStyle w:val="24"/>
          <w:color w:val="000000"/>
          <w:sz w:val="24"/>
          <w:szCs w:val="24"/>
        </w:rPr>
        <w:t xml:space="preserve"> образований</w:t>
      </w:r>
      <w:r>
        <w:rPr>
          <w:rStyle w:val="24"/>
          <w:color w:val="000000"/>
          <w:sz w:val="24"/>
          <w:szCs w:val="24"/>
        </w:rPr>
        <w:t>», п</w:t>
      </w:r>
      <w:r w:rsidRPr="00957009">
        <w:rPr>
          <w:rStyle w:val="24"/>
          <w:color w:val="000000"/>
          <w:sz w:val="24"/>
          <w:szCs w:val="24"/>
        </w:rPr>
        <w:t xml:space="preserve">остановлением Администрации </w:t>
      </w:r>
      <w:r>
        <w:rPr>
          <w:rStyle w:val="24"/>
          <w:color w:val="000000"/>
          <w:sz w:val="24"/>
          <w:szCs w:val="24"/>
        </w:rPr>
        <w:t>Булуктинского</w:t>
      </w:r>
      <w:r w:rsidRPr="00957009">
        <w:rPr>
          <w:rStyle w:val="24"/>
          <w:color w:val="000000"/>
          <w:sz w:val="24"/>
          <w:szCs w:val="24"/>
        </w:rPr>
        <w:t xml:space="preserve"> сельского муниципального образования Республики Калмыкия от </w:t>
      </w:r>
      <w:r>
        <w:rPr>
          <w:rStyle w:val="24"/>
          <w:color w:val="000000"/>
          <w:sz w:val="24"/>
          <w:szCs w:val="24"/>
        </w:rPr>
        <w:t>1</w:t>
      </w:r>
      <w:r w:rsidR="004628F0">
        <w:rPr>
          <w:rStyle w:val="24"/>
          <w:color w:val="000000"/>
          <w:sz w:val="24"/>
          <w:szCs w:val="24"/>
        </w:rPr>
        <w:t>5</w:t>
      </w:r>
      <w:r>
        <w:rPr>
          <w:rStyle w:val="24"/>
          <w:color w:val="000000"/>
          <w:sz w:val="24"/>
          <w:szCs w:val="24"/>
        </w:rPr>
        <w:t>.10.2019</w:t>
      </w:r>
      <w:r w:rsidRPr="00957009">
        <w:rPr>
          <w:rStyle w:val="24"/>
          <w:color w:val="000000"/>
          <w:sz w:val="24"/>
          <w:szCs w:val="24"/>
        </w:rPr>
        <w:t xml:space="preserve"> года № </w:t>
      </w:r>
      <w:r w:rsidR="004628F0">
        <w:rPr>
          <w:rStyle w:val="24"/>
          <w:color w:val="000000"/>
          <w:sz w:val="24"/>
          <w:szCs w:val="24"/>
        </w:rPr>
        <w:t>21.1</w:t>
      </w:r>
      <w:r w:rsidRPr="00957009">
        <w:rPr>
          <w:rStyle w:val="24"/>
          <w:color w:val="000000"/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Порядка </w:t>
      </w:r>
      <w:r>
        <w:rPr>
          <w:bCs/>
          <w:kern w:val="32"/>
          <w:sz w:val="24"/>
          <w:szCs w:val="24"/>
        </w:rPr>
        <w:t xml:space="preserve">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sz w:val="24"/>
          <w:szCs w:val="24"/>
        </w:rPr>
        <w:t>Булуктинского сельского муниципального образования Республики Калмыкия</w:t>
      </w:r>
      <w:r w:rsidRPr="00957009">
        <w:rPr>
          <w:rStyle w:val="24"/>
          <w:color w:val="000000"/>
          <w:sz w:val="24"/>
          <w:szCs w:val="24"/>
        </w:rPr>
        <w:t>».</w:t>
      </w:r>
    </w:p>
    <w:p w:rsidR="00633990" w:rsidRPr="00957009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 xml:space="preserve">Оценка эффективности налоговых </w:t>
      </w:r>
      <w:r>
        <w:rPr>
          <w:rStyle w:val="24"/>
          <w:color w:val="000000"/>
          <w:sz w:val="24"/>
          <w:szCs w:val="24"/>
        </w:rPr>
        <w:t>расходов</w:t>
      </w:r>
      <w:r w:rsidRPr="00957009">
        <w:rPr>
          <w:rStyle w:val="24"/>
          <w:color w:val="000000"/>
          <w:sz w:val="24"/>
          <w:szCs w:val="24"/>
        </w:rPr>
        <w:t xml:space="preserve"> (налогов</w:t>
      </w:r>
      <w:r>
        <w:rPr>
          <w:rStyle w:val="24"/>
          <w:color w:val="000000"/>
          <w:sz w:val="24"/>
          <w:szCs w:val="24"/>
        </w:rPr>
        <w:t>ых</w:t>
      </w:r>
      <w:r w:rsidRPr="00957009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льгот</w:t>
      </w:r>
      <w:r w:rsidRPr="00957009">
        <w:rPr>
          <w:rStyle w:val="24"/>
          <w:color w:val="000000"/>
          <w:sz w:val="24"/>
          <w:szCs w:val="24"/>
        </w:rPr>
        <w:t xml:space="preserve">) по местным налогам производится в целях оптимизации перечня действующих налоговик </w:t>
      </w:r>
      <w:r>
        <w:rPr>
          <w:rStyle w:val="24"/>
          <w:color w:val="000000"/>
          <w:sz w:val="24"/>
          <w:szCs w:val="24"/>
        </w:rPr>
        <w:t>расходов</w:t>
      </w:r>
      <w:r w:rsidRPr="00957009">
        <w:rPr>
          <w:rStyle w:val="24"/>
          <w:color w:val="000000"/>
          <w:sz w:val="24"/>
          <w:szCs w:val="24"/>
        </w:rPr>
        <w:t xml:space="preserve"> (налогов</w:t>
      </w:r>
      <w:r>
        <w:rPr>
          <w:rStyle w:val="24"/>
          <w:color w:val="000000"/>
          <w:sz w:val="24"/>
          <w:szCs w:val="24"/>
        </w:rPr>
        <w:t>ых льгот</w:t>
      </w:r>
      <w:r w:rsidRPr="00957009">
        <w:rPr>
          <w:rStyle w:val="24"/>
          <w:color w:val="000000"/>
          <w:sz w:val="24"/>
          <w:szCs w:val="24"/>
        </w:rPr>
        <w:t>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</w:p>
    <w:p w:rsidR="00633990" w:rsidRPr="00957009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</w:t>
      </w:r>
      <w:r>
        <w:rPr>
          <w:rStyle w:val="24"/>
          <w:color w:val="000000"/>
          <w:sz w:val="24"/>
          <w:szCs w:val="24"/>
        </w:rPr>
        <w:t>ых</w:t>
      </w:r>
      <w:r w:rsidRPr="00957009">
        <w:rPr>
          <w:rStyle w:val="24"/>
          <w:color w:val="000000"/>
          <w:sz w:val="24"/>
          <w:szCs w:val="24"/>
        </w:rPr>
        <w:t xml:space="preserve"> представительными органами поселений в соответствии с законодательством Российской Федерации о налогах и сборах:</w:t>
      </w:r>
    </w:p>
    <w:p w:rsidR="00633990" w:rsidRPr="00957009" w:rsidRDefault="00633990" w:rsidP="00633990">
      <w:pPr>
        <w:pStyle w:val="210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2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>налог на имущество физических лиц - по нормативу 100 процентов;</w:t>
      </w:r>
    </w:p>
    <w:p w:rsidR="00633990" w:rsidRPr="00957009" w:rsidRDefault="00633990" w:rsidP="00633990">
      <w:pPr>
        <w:pStyle w:val="210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40" w:lineRule="exact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>земельный налог - по нормативу 100 процентов.</w:t>
      </w:r>
    </w:p>
    <w:p w:rsidR="00633990" w:rsidRPr="00957009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</w:t>
      </w:r>
      <w:r>
        <w:rPr>
          <w:rStyle w:val="24"/>
          <w:color w:val="000000"/>
          <w:sz w:val="24"/>
          <w:szCs w:val="24"/>
        </w:rPr>
        <w:t xml:space="preserve">ые </w:t>
      </w:r>
      <w:r w:rsidRPr="00957009">
        <w:rPr>
          <w:rStyle w:val="24"/>
          <w:color w:val="000000"/>
          <w:sz w:val="24"/>
          <w:szCs w:val="24"/>
        </w:rPr>
        <w:t>правовые акты представительн</w:t>
      </w:r>
      <w:r>
        <w:rPr>
          <w:rStyle w:val="24"/>
          <w:color w:val="000000"/>
          <w:sz w:val="24"/>
          <w:szCs w:val="24"/>
        </w:rPr>
        <w:t xml:space="preserve">ого </w:t>
      </w:r>
      <w:r w:rsidRPr="00957009">
        <w:rPr>
          <w:rStyle w:val="24"/>
          <w:color w:val="000000"/>
          <w:sz w:val="24"/>
          <w:szCs w:val="24"/>
        </w:rPr>
        <w:t xml:space="preserve"> орган</w:t>
      </w:r>
      <w:r>
        <w:rPr>
          <w:rStyle w:val="24"/>
          <w:color w:val="000000"/>
          <w:sz w:val="24"/>
          <w:szCs w:val="24"/>
        </w:rPr>
        <w:t xml:space="preserve">а </w:t>
      </w:r>
      <w:r w:rsidRPr="00957009">
        <w:rPr>
          <w:rStyle w:val="24"/>
          <w:color w:val="000000"/>
          <w:sz w:val="24"/>
          <w:szCs w:val="24"/>
        </w:rPr>
        <w:t xml:space="preserve"> местного самоуправления </w:t>
      </w:r>
      <w:r>
        <w:rPr>
          <w:rStyle w:val="24"/>
          <w:color w:val="000000"/>
          <w:sz w:val="24"/>
          <w:szCs w:val="24"/>
        </w:rPr>
        <w:t xml:space="preserve">Булуктинского </w:t>
      </w:r>
      <w:r w:rsidRPr="00957009">
        <w:rPr>
          <w:rStyle w:val="24"/>
          <w:color w:val="000000"/>
          <w:sz w:val="24"/>
          <w:szCs w:val="24"/>
        </w:rPr>
        <w:t>сельского муниципальн</w:t>
      </w:r>
      <w:r>
        <w:rPr>
          <w:rStyle w:val="24"/>
          <w:color w:val="000000"/>
          <w:sz w:val="24"/>
          <w:szCs w:val="24"/>
        </w:rPr>
        <w:t>ого образования Республики Калмыкия по имущ</w:t>
      </w:r>
      <w:r w:rsidRPr="00957009">
        <w:rPr>
          <w:rStyle w:val="24"/>
          <w:color w:val="000000"/>
          <w:sz w:val="24"/>
          <w:szCs w:val="24"/>
        </w:rPr>
        <w:t>ественным налогам.</w:t>
      </w:r>
    </w:p>
    <w:p w:rsidR="00633990" w:rsidRPr="00957009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57009">
        <w:rPr>
          <w:rStyle w:val="24"/>
          <w:color w:val="000000"/>
          <w:sz w:val="24"/>
          <w:szCs w:val="24"/>
        </w:rPr>
        <w:t xml:space="preserve">На территории </w:t>
      </w:r>
      <w:r>
        <w:rPr>
          <w:rStyle w:val="24"/>
          <w:color w:val="000000"/>
          <w:sz w:val="24"/>
          <w:szCs w:val="24"/>
        </w:rPr>
        <w:t>Булуктинского сельского муниципального образования Республики Калмыкия</w:t>
      </w:r>
      <w:r w:rsidRPr="00957009">
        <w:rPr>
          <w:rStyle w:val="24"/>
          <w:color w:val="000000"/>
          <w:sz w:val="24"/>
          <w:szCs w:val="24"/>
        </w:rPr>
        <w:t xml:space="preserve"> налоговые расходы (налоговые льготы) предусмотрены:</w:t>
      </w:r>
    </w:p>
    <w:p w:rsidR="00633990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р</w:t>
      </w:r>
      <w:r w:rsidRPr="00957009">
        <w:rPr>
          <w:rStyle w:val="24"/>
          <w:color w:val="000000"/>
          <w:sz w:val="24"/>
          <w:szCs w:val="24"/>
        </w:rPr>
        <w:t xml:space="preserve">ешением Собрания депутатов </w:t>
      </w:r>
      <w:r>
        <w:rPr>
          <w:rStyle w:val="24"/>
          <w:color w:val="000000"/>
          <w:sz w:val="24"/>
          <w:szCs w:val="24"/>
        </w:rPr>
        <w:t>Булуктинского сельского муниципального образования Республики Калмыкия</w:t>
      </w:r>
      <w:r w:rsidRPr="00957009">
        <w:rPr>
          <w:rStyle w:val="24"/>
          <w:color w:val="000000"/>
          <w:sz w:val="24"/>
          <w:szCs w:val="24"/>
        </w:rPr>
        <w:t xml:space="preserve"> от </w:t>
      </w:r>
      <w:r>
        <w:rPr>
          <w:rStyle w:val="24"/>
          <w:color w:val="000000"/>
          <w:sz w:val="24"/>
          <w:szCs w:val="24"/>
        </w:rPr>
        <w:t>2</w:t>
      </w:r>
      <w:r w:rsidR="004628F0">
        <w:rPr>
          <w:rStyle w:val="24"/>
          <w:color w:val="000000"/>
          <w:sz w:val="24"/>
          <w:szCs w:val="24"/>
        </w:rPr>
        <w:t>5</w:t>
      </w:r>
      <w:r>
        <w:rPr>
          <w:rStyle w:val="24"/>
          <w:color w:val="000000"/>
          <w:sz w:val="24"/>
          <w:szCs w:val="24"/>
        </w:rPr>
        <w:t>.11.2019</w:t>
      </w:r>
      <w:r w:rsidRPr="00957009">
        <w:rPr>
          <w:rStyle w:val="24"/>
          <w:color w:val="000000"/>
          <w:sz w:val="24"/>
          <w:szCs w:val="24"/>
        </w:rPr>
        <w:t xml:space="preserve"> г. № </w:t>
      </w:r>
      <w:r w:rsidR="004628F0">
        <w:rPr>
          <w:rStyle w:val="24"/>
          <w:color w:val="000000"/>
          <w:sz w:val="24"/>
          <w:szCs w:val="24"/>
        </w:rPr>
        <w:t>25</w:t>
      </w:r>
      <w:r w:rsidRPr="00957009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«О земельном налоге на территории Булуктинского сельского муниципального образования Республики Ка</w:t>
      </w:r>
      <w:r w:rsidR="004628F0">
        <w:rPr>
          <w:rStyle w:val="24"/>
          <w:color w:val="000000"/>
          <w:sz w:val="24"/>
          <w:szCs w:val="24"/>
        </w:rPr>
        <w:t>лмыкия (в редакции решения от 16.11</w:t>
      </w:r>
      <w:r>
        <w:rPr>
          <w:rStyle w:val="24"/>
          <w:color w:val="000000"/>
          <w:sz w:val="24"/>
          <w:szCs w:val="24"/>
        </w:rPr>
        <w:t xml:space="preserve">.2020 № </w:t>
      </w:r>
      <w:r w:rsidR="004628F0">
        <w:rPr>
          <w:rStyle w:val="24"/>
          <w:color w:val="000000"/>
          <w:sz w:val="24"/>
          <w:szCs w:val="24"/>
        </w:rPr>
        <w:t>24</w:t>
      </w:r>
      <w:r>
        <w:rPr>
          <w:rStyle w:val="24"/>
          <w:color w:val="000000"/>
          <w:sz w:val="24"/>
          <w:szCs w:val="24"/>
        </w:rPr>
        <w:t>) в отношении налогоплательщиков:</w:t>
      </w:r>
    </w:p>
    <w:p w:rsidR="00633990" w:rsidRDefault="00633990" w:rsidP="00633990">
      <w:pPr>
        <w:pStyle w:val="af1"/>
        <w:tabs>
          <w:tab w:val="left" w:pos="9923"/>
        </w:tabs>
        <w:ind w:firstLine="567"/>
        <w:jc w:val="both"/>
      </w:pPr>
      <w:r>
        <w:rPr>
          <w:sz w:val="22"/>
          <w:szCs w:val="22"/>
        </w:rPr>
        <w:t xml:space="preserve">- </w:t>
      </w:r>
      <w:r>
        <w:t xml:space="preserve">органы местного самоуправления – в отношении земельных участков, используемых ими для непосредственного выполнения возложенных на них функций; 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муниципальные учреждения, полностью финансируемые из бюджета Приютненского районного муниципального образования Республики Калмыкия.</w:t>
      </w:r>
    </w:p>
    <w:p w:rsidR="00633990" w:rsidRPr="000111A9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 w:rsidRPr="000111A9">
        <w:rPr>
          <w:sz w:val="24"/>
          <w:szCs w:val="24"/>
        </w:rPr>
        <w:t xml:space="preserve">Общий объем выпадающих (недополученных) доходов бюджета в результате предоставления налоговых расходов (налоговых льгот) в 2020 году по оценке составил </w:t>
      </w:r>
      <w:r w:rsidR="004628F0">
        <w:rPr>
          <w:sz w:val="24"/>
          <w:szCs w:val="24"/>
        </w:rPr>
        <w:t>215</w:t>
      </w:r>
      <w:r w:rsidRPr="000111A9">
        <w:rPr>
          <w:sz w:val="24"/>
          <w:szCs w:val="24"/>
        </w:rPr>
        <w:t>,00 тыс. рублей.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 w:rsidRPr="000111A9">
        <w:rPr>
          <w:sz w:val="24"/>
          <w:szCs w:val="24"/>
        </w:rPr>
        <w:t xml:space="preserve">При этом  удельный вес налоговых расходов (налоговых льгот) в налоговых доходах консолидированного бюджета </w:t>
      </w:r>
      <w:r>
        <w:rPr>
          <w:rStyle w:val="24"/>
          <w:color w:val="000000"/>
          <w:sz w:val="24"/>
          <w:szCs w:val="24"/>
        </w:rPr>
        <w:t>Булуктинского</w:t>
      </w:r>
      <w:r w:rsidRPr="000111A9">
        <w:rPr>
          <w:rStyle w:val="24"/>
          <w:color w:val="000000"/>
          <w:sz w:val="24"/>
          <w:szCs w:val="24"/>
        </w:rPr>
        <w:t xml:space="preserve"> сельского муниципального образования Республики Калмыкия составил 1</w:t>
      </w:r>
      <w:r w:rsidR="004628F0">
        <w:rPr>
          <w:rStyle w:val="24"/>
          <w:color w:val="000000"/>
          <w:sz w:val="24"/>
          <w:szCs w:val="24"/>
        </w:rPr>
        <w:t>3,5</w:t>
      </w:r>
      <w:r w:rsidRPr="000111A9">
        <w:rPr>
          <w:rStyle w:val="24"/>
          <w:color w:val="000000"/>
          <w:sz w:val="24"/>
          <w:szCs w:val="24"/>
        </w:rPr>
        <w:t>%.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Анализируя структуру выпадающих доходов от предоставления налоговых расходов </w:t>
      </w:r>
      <w:r>
        <w:rPr>
          <w:rStyle w:val="24"/>
          <w:color w:val="000000"/>
          <w:sz w:val="24"/>
          <w:szCs w:val="24"/>
        </w:rPr>
        <w:lastRenderedPageBreak/>
        <w:t>(налоговых льгот) на территории Булуктинского сельского муниципального образования Республики Калмыкия по видам налогов в 2020 году 100 % занимают льготы по земельному налогу.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Наибольший удельный вес в общем  объеме налоговых расходов по земельному налогу, занимают льготы, предоставленные</w:t>
      </w:r>
      <w:r w:rsidR="004628F0">
        <w:rPr>
          <w:rStyle w:val="24"/>
          <w:color w:val="000000"/>
          <w:sz w:val="24"/>
          <w:szCs w:val="24"/>
        </w:rPr>
        <w:t xml:space="preserve"> муниципальным учреждениям (61,4</w:t>
      </w:r>
      <w:r>
        <w:rPr>
          <w:rStyle w:val="24"/>
          <w:color w:val="000000"/>
          <w:sz w:val="24"/>
          <w:szCs w:val="24"/>
        </w:rPr>
        <w:t>%), их количество- 3. Это муниципальные учреждения, полностью финансируемые из местных  бюджетов, которые освобождаются от уплаты земельного налога.</w:t>
      </w:r>
    </w:p>
    <w:p w:rsidR="00633990" w:rsidRPr="00C64DD8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b/>
          <w:color w:val="000000"/>
          <w:sz w:val="24"/>
          <w:szCs w:val="24"/>
        </w:rPr>
      </w:pPr>
      <w:r w:rsidRPr="00C64DD8">
        <w:rPr>
          <w:rStyle w:val="24"/>
          <w:b/>
          <w:color w:val="000000"/>
          <w:sz w:val="24"/>
          <w:szCs w:val="24"/>
        </w:rPr>
        <w:t>Всего предоставлено налоговых льгот: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По коду льготы 3022000- (основание –пункт 2 статьи 387 Налогового Кодекса Российской Федерации</w:t>
      </w:r>
      <w:r w:rsidR="006218AF">
        <w:rPr>
          <w:rStyle w:val="24"/>
          <w:color w:val="000000"/>
          <w:sz w:val="24"/>
          <w:szCs w:val="24"/>
        </w:rPr>
        <w:t>) на сумму 132</w:t>
      </w:r>
      <w:r>
        <w:rPr>
          <w:rStyle w:val="24"/>
          <w:color w:val="000000"/>
          <w:sz w:val="24"/>
          <w:szCs w:val="24"/>
        </w:rPr>
        <w:t>,00 тыс. руб., из них: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3022400 -3 учреждения на сумму</w:t>
      </w:r>
      <w:r w:rsidR="006218AF">
        <w:rPr>
          <w:rStyle w:val="24"/>
          <w:color w:val="000000"/>
          <w:sz w:val="24"/>
          <w:szCs w:val="24"/>
        </w:rPr>
        <w:t xml:space="preserve"> – 132</w:t>
      </w:r>
      <w:r>
        <w:rPr>
          <w:rStyle w:val="24"/>
          <w:color w:val="000000"/>
          <w:sz w:val="24"/>
          <w:szCs w:val="24"/>
        </w:rPr>
        <w:t>,00 тыс. руб.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3021280) (основание пункт 5 статьи 391 Налогового Кодекса Российской Федерации).</w:t>
      </w:r>
    </w:p>
    <w:p w:rsidR="00633990" w:rsidRPr="00C64DD8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b/>
          <w:color w:val="000000"/>
          <w:sz w:val="24"/>
          <w:szCs w:val="24"/>
        </w:rPr>
      </w:pPr>
      <w:r w:rsidRPr="00C64DD8">
        <w:rPr>
          <w:rStyle w:val="24"/>
          <w:b/>
          <w:color w:val="000000"/>
          <w:sz w:val="24"/>
          <w:szCs w:val="24"/>
        </w:rPr>
        <w:t>Всего налоговых льгот по земельному налогу предоставлено 1</w:t>
      </w:r>
      <w:r w:rsidR="00EF071D">
        <w:rPr>
          <w:rStyle w:val="24"/>
          <w:b/>
          <w:color w:val="000000"/>
          <w:sz w:val="24"/>
          <w:szCs w:val="24"/>
        </w:rPr>
        <w:t>59</w:t>
      </w:r>
      <w:r w:rsidRPr="00C64DD8">
        <w:rPr>
          <w:rStyle w:val="24"/>
          <w:b/>
          <w:color w:val="000000"/>
          <w:sz w:val="24"/>
          <w:szCs w:val="24"/>
        </w:rPr>
        <w:t xml:space="preserve"> чел. н</w:t>
      </w:r>
      <w:r w:rsidR="00EF071D">
        <w:rPr>
          <w:rStyle w:val="24"/>
          <w:b/>
          <w:color w:val="000000"/>
          <w:sz w:val="24"/>
          <w:szCs w:val="24"/>
        </w:rPr>
        <w:t>а сумму 83</w:t>
      </w:r>
      <w:r w:rsidRPr="00C64DD8">
        <w:rPr>
          <w:rStyle w:val="24"/>
          <w:b/>
          <w:color w:val="000000"/>
          <w:sz w:val="24"/>
          <w:szCs w:val="24"/>
        </w:rPr>
        <w:t>,00 тыс. руб. из них:</w:t>
      </w:r>
    </w:p>
    <w:p w:rsidR="00633990" w:rsidRDefault="00EF071D" w:rsidP="00633990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-по коду льготы 3021220 – 12</w:t>
      </w:r>
      <w:r w:rsidR="00633990">
        <w:rPr>
          <w:rStyle w:val="24"/>
          <w:color w:val="000000"/>
          <w:sz w:val="24"/>
          <w:szCs w:val="24"/>
        </w:rPr>
        <w:t xml:space="preserve"> чел., на сумму – </w:t>
      </w:r>
      <w:r>
        <w:rPr>
          <w:rStyle w:val="24"/>
          <w:color w:val="000000"/>
          <w:sz w:val="24"/>
          <w:szCs w:val="24"/>
        </w:rPr>
        <w:t>6</w:t>
      </w:r>
      <w:r w:rsidR="00633990">
        <w:rPr>
          <w:rStyle w:val="24"/>
          <w:color w:val="000000"/>
          <w:sz w:val="24"/>
          <w:szCs w:val="24"/>
        </w:rPr>
        <w:t>,00 тыс. руб.;</w:t>
      </w:r>
    </w:p>
    <w:p w:rsidR="00633990" w:rsidRDefault="00633990" w:rsidP="00633990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30212</w:t>
      </w:r>
      <w:r w:rsidR="00EF071D">
        <w:rPr>
          <w:rStyle w:val="24"/>
          <w:color w:val="000000"/>
          <w:sz w:val="24"/>
          <w:szCs w:val="24"/>
        </w:rPr>
        <w:t>30 – 4 чел., на сумму - 1</w:t>
      </w:r>
      <w:r>
        <w:rPr>
          <w:rStyle w:val="24"/>
          <w:color w:val="000000"/>
          <w:sz w:val="24"/>
          <w:szCs w:val="24"/>
        </w:rPr>
        <w:t>,00 тыс. руб.;</w:t>
      </w:r>
    </w:p>
    <w:p w:rsidR="00633990" w:rsidRDefault="00633990" w:rsidP="00633990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3021280 –</w:t>
      </w:r>
      <w:r w:rsidR="00EF071D">
        <w:rPr>
          <w:rStyle w:val="24"/>
          <w:color w:val="000000"/>
          <w:sz w:val="24"/>
          <w:szCs w:val="24"/>
        </w:rPr>
        <w:t xml:space="preserve"> 119 чел., на сумму - 70</w:t>
      </w:r>
      <w:r>
        <w:rPr>
          <w:rStyle w:val="24"/>
          <w:color w:val="000000"/>
          <w:sz w:val="24"/>
          <w:szCs w:val="24"/>
        </w:rPr>
        <w:t>,00 тыс. руб.;</w:t>
      </w:r>
    </w:p>
    <w:p w:rsidR="00EF071D" w:rsidRDefault="00EF071D" w:rsidP="00EF071D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3021290 – 5 чел., на сумму - 1,00 тыс. руб.;</w:t>
      </w:r>
    </w:p>
    <w:p w:rsidR="00633990" w:rsidRDefault="00EF071D" w:rsidP="00633990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 по коду льготы 3021202 – 18</w:t>
      </w:r>
      <w:r w:rsidR="00633990">
        <w:rPr>
          <w:rStyle w:val="24"/>
          <w:color w:val="000000"/>
          <w:sz w:val="24"/>
          <w:szCs w:val="24"/>
        </w:rPr>
        <w:t xml:space="preserve"> чел., на сумму – </w:t>
      </w:r>
      <w:r>
        <w:rPr>
          <w:rStyle w:val="24"/>
          <w:color w:val="000000"/>
          <w:sz w:val="24"/>
          <w:szCs w:val="24"/>
        </w:rPr>
        <w:t>4</w:t>
      </w:r>
      <w:r w:rsidR="00633990">
        <w:rPr>
          <w:rStyle w:val="24"/>
          <w:color w:val="000000"/>
          <w:sz w:val="24"/>
          <w:szCs w:val="24"/>
        </w:rPr>
        <w:t>,00 тыс. руб.;</w:t>
      </w:r>
    </w:p>
    <w:p w:rsidR="00633990" w:rsidRDefault="00633990" w:rsidP="00633990">
      <w:pPr>
        <w:pStyle w:val="210"/>
        <w:shd w:val="clear" w:color="auto" w:fill="auto"/>
        <w:tabs>
          <w:tab w:val="left" w:pos="142"/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 по коду льготы 3021201 – 1 </w:t>
      </w:r>
      <w:r w:rsidR="00EF071D">
        <w:rPr>
          <w:rStyle w:val="24"/>
          <w:color w:val="000000"/>
          <w:sz w:val="24"/>
          <w:szCs w:val="24"/>
        </w:rPr>
        <w:t>чел., на сумму - 1</w:t>
      </w:r>
      <w:r>
        <w:rPr>
          <w:rStyle w:val="24"/>
          <w:color w:val="000000"/>
          <w:sz w:val="24"/>
          <w:szCs w:val="24"/>
        </w:rPr>
        <w:t>,00 тыс. руб.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</w:p>
    <w:p w:rsidR="00633990" w:rsidRPr="00C64DD8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b/>
          <w:color w:val="000000"/>
          <w:sz w:val="24"/>
          <w:szCs w:val="24"/>
        </w:rPr>
      </w:pPr>
      <w:r w:rsidRPr="00C64DD8">
        <w:rPr>
          <w:rStyle w:val="24"/>
          <w:b/>
          <w:color w:val="000000"/>
          <w:sz w:val="24"/>
          <w:szCs w:val="24"/>
        </w:rPr>
        <w:t xml:space="preserve">По налогу на имущество физических лиц предоставлена налоговая льгота </w:t>
      </w:r>
      <w:r w:rsidR="00EF071D">
        <w:rPr>
          <w:rStyle w:val="24"/>
          <w:b/>
          <w:color w:val="000000"/>
          <w:sz w:val="24"/>
          <w:szCs w:val="24"/>
        </w:rPr>
        <w:t>1</w:t>
      </w:r>
      <w:r w:rsidRPr="00C64DD8">
        <w:rPr>
          <w:rStyle w:val="24"/>
          <w:b/>
          <w:color w:val="000000"/>
          <w:sz w:val="24"/>
          <w:szCs w:val="24"/>
        </w:rPr>
        <w:t>5</w:t>
      </w:r>
      <w:r w:rsidR="00EF071D">
        <w:rPr>
          <w:rStyle w:val="24"/>
          <w:b/>
          <w:color w:val="000000"/>
          <w:sz w:val="24"/>
          <w:szCs w:val="24"/>
        </w:rPr>
        <w:t>2</w:t>
      </w:r>
      <w:r w:rsidRPr="00C64DD8">
        <w:rPr>
          <w:rStyle w:val="24"/>
          <w:b/>
          <w:color w:val="000000"/>
          <w:sz w:val="24"/>
          <w:szCs w:val="24"/>
        </w:rPr>
        <w:t xml:space="preserve"> налогоплательщикам на </w:t>
      </w:r>
      <w:r w:rsidR="00EF071D">
        <w:rPr>
          <w:rStyle w:val="24"/>
          <w:b/>
          <w:color w:val="000000"/>
          <w:sz w:val="24"/>
          <w:szCs w:val="24"/>
        </w:rPr>
        <w:t>сумму 39</w:t>
      </w:r>
      <w:r w:rsidRPr="00C64DD8">
        <w:rPr>
          <w:rStyle w:val="24"/>
          <w:b/>
          <w:color w:val="000000"/>
          <w:sz w:val="24"/>
          <w:szCs w:val="24"/>
        </w:rPr>
        <w:t>,00 тыс. руб.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-по коду льготы 020</w:t>
      </w:r>
      <w:r w:rsidR="00EF071D">
        <w:rPr>
          <w:rStyle w:val="24"/>
          <w:color w:val="000000"/>
          <w:sz w:val="24"/>
          <w:szCs w:val="24"/>
        </w:rPr>
        <w:t>1</w:t>
      </w:r>
      <w:r>
        <w:rPr>
          <w:rStyle w:val="24"/>
          <w:color w:val="000000"/>
          <w:sz w:val="24"/>
          <w:szCs w:val="24"/>
        </w:rPr>
        <w:t>00 предоставлена льгота 1 налогоплательщику;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-по коду льготы 020200 предоставлена льгота </w:t>
      </w:r>
      <w:r w:rsidR="00EF071D">
        <w:rPr>
          <w:rStyle w:val="24"/>
          <w:color w:val="000000"/>
          <w:sz w:val="24"/>
          <w:szCs w:val="24"/>
        </w:rPr>
        <w:t>4</w:t>
      </w:r>
      <w:r>
        <w:rPr>
          <w:rStyle w:val="24"/>
          <w:color w:val="000000"/>
          <w:sz w:val="24"/>
          <w:szCs w:val="24"/>
        </w:rPr>
        <w:t xml:space="preserve"> налогоплательщику;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-по коду льготы 0</w:t>
      </w:r>
      <w:r w:rsidR="00EF071D">
        <w:rPr>
          <w:rStyle w:val="24"/>
          <w:color w:val="000000"/>
          <w:sz w:val="24"/>
          <w:szCs w:val="24"/>
        </w:rPr>
        <w:t>205</w:t>
      </w:r>
      <w:r>
        <w:rPr>
          <w:rStyle w:val="24"/>
          <w:color w:val="000000"/>
          <w:sz w:val="24"/>
          <w:szCs w:val="24"/>
        </w:rPr>
        <w:t xml:space="preserve">00 предоставлена льгота </w:t>
      </w:r>
      <w:r w:rsidR="00EF071D">
        <w:rPr>
          <w:rStyle w:val="24"/>
          <w:color w:val="000000"/>
          <w:sz w:val="24"/>
          <w:szCs w:val="24"/>
        </w:rPr>
        <w:t>2</w:t>
      </w:r>
      <w:r>
        <w:rPr>
          <w:rStyle w:val="24"/>
          <w:color w:val="000000"/>
          <w:sz w:val="24"/>
          <w:szCs w:val="24"/>
        </w:rPr>
        <w:t xml:space="preserve"> налогоплательщикам;</w:t>
      </w:r>
    </w:p>
    <w:p w:rsidR="00EF071D" w:rsidRDefault="00EF071D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-</w:t>
      </w:r>
      <w:r w:rsidRPr="00EF071D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по коду льготы 030100 предоставлена льгота 127 налогоплательщикам;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-по коду льготы </w:t>
      </w:r>
      <w:r w:rsidR="00EF071D">
        <w:rPr>
          <w:rStyle w:val="24"/>
          <w:color w:val="000000"/>
          <w:sz w:val="24"/>
          <w:szCs w:val="24"/>
        </w:rPr>
        <w:t>040101</w:t>
      </w:r>
      <w:r>
        <w:rPr>
          <w:rStyle w:val="24"/>
          <w:color w:val="000000"/>
          <w:sz w:val="24"/>
          <w:szCs w:val="24"/>
        </w:rPr>
        <w:t xml:space="preserve"> предоставлена льгота </w:t>
      </w:r>
      <w:r w:rsidR="00EF071D">
        <w:rPr>
          <w:rStyle w:val="24"/>
          <w:color w:val="000000"/>
          <w:sz w:val="24"/>
          <w:szCs w:val="24"/>
        </w:rPr>
        <w:t>2</w:t>
      </w:r>
      <w:r>
        <w:rPr>
          <w:rStyle w:val="24"/>
          <w:color w:val="000000"/>
          <w:sz w:val="24"/>
          <w:szCs w:val="24"/>
        </w:rPr>
        <w:t xml:space="preserve"> налогоплательщику;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-по коду льготы </w:t>
      </w:r>
      <w:r w:rsidR="00EF071D">
        <w:rPr>
          <w:rStyle w:val="24"/>
          <w:color w:val="000000"/>
          <w:sz w:val="24"/>
          <w:szCs w:val="24"/>
        </w:rPr>
        <w:t>145021</w:t>
      </w:r>
      <w:r>
        <w:rPr>
          <w:rStyle w:val="24"/>
          <w:color w:val="000000"/>
          <w:sz w:val="24"/>
          <w:szCs w:val="24"/>
        </w:rPr>
        <w:t xml:space="preserve"> предоставлена льгота </w:t>
      </w:r>
      <w:r w:rsidR="00EF071D">
        <w:rPr>
          <w:rStyle w:val="24"/>
          <w:color w:val="000000"/>
          <w:sz w:val="24"/>
          <w:szCs w:val="24"/>
        </w:rPr>
        <w:t>2</w:t>
      </w:r>
      <w:r>
        <w:rPr>
          <w:rStyle w:val="24"/>
          <w:color w:val="000000"/>
          <w:sz w:val="24"/>
          <w:szCs w:val="24"/>
        </w:rPr>
        <w:t xml:space="preserve"> налогоплательщику;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-по коду льготы </w:t>
      </w:r>
      <w:r w:rsidR="00EF071D">
        <w:rPr>
          <w:rStyle w:val="24"/>
          <w:color w:val="000000"/>
          <w:sz w:val="24"/>
          <w:szCs w:val="24"/>
        </w:rPr>
        <w:t>021100</w:t>
      </w:r>
      <w:r>
        <w:rPr>
          <w:rStyle w:val="24"/>
          <w:color w:val="000000"/>
          <w:sz w:val="24"/>
          <w:szCs w:val="24"/>
        </w:rPr>
        <w:t xml:space="preserve"> предоставлена льгота </w:t>
      </w:r>
      <w:r w:rsidR="00EF071D">
        <w:rPr>
          <w:rStyle w:val="24"/>
          <w:color w:val="000000"/>
          <w:sz w:val="24"/>
          <w:szCs w:val="24"/>
        </w:rPr>
        <w:t>2</w:t>
      </w:r>
      <w:r>
        <w:rPr>
          <w:rStyle w:val="24"/>
          <w:color w:val="000000"/>
          <w:sz w:val="24"/>
          <w:szCs w:val="24"/>
        </w:rPr>
        <w:t xml:space="preserve"> налогоплательщикам;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-по коду льготы </w:t>
      </w:r>
      <w:r w:rsidR="00EF071D">
        <w:rPr>
          <w:rStyle w:val="24"/>
          <w:color w:val="000000"/>
          <w:sz w:val="24"/>
          <w:szCs w:val="24"/>
        </w:rPr>
        <w:t xml:space="preserve">060150 </w:t>
      </w:r>
      <w:r>
        <w:rPr>
          <w:rStyle w:val="24"/>
          <w:color w:val="000000"/>
          <w:sz w:val="24"/>
          <w:szCs w:val="24"/>
        </w:rPr>
        <w:t xml:space="preserve">предоставлена льгота </w:t>
      </w:r>
      <w:r w:rsidR="00EF071D">
        <w:rPr>
          <w:rStyle w:val="24"/>
          <w:color w:val="000000"/>
          <w:sz w:val="24"/>
          <w:szCs w:val="24"/>
        </w:rPr>
        <w:t>12</w:t>
      </w:r>
      <w:r>
        <w:rPr>
          <w:rStyle w:val="24"/>
          <w:color w:val="000000"/>
          <w:sz w:val="24"/>
          <w:szCs w:val="24"/>
        </w:rPr>
        <w:t xml:space="preserve"> налогоплательщикам.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rPr>
          <w:rStyle w:val="24"/>
          <w:color w:val="000000"/>
          <w:sz w:val="24"/>
          <w:szCs w:val="24"/>
        </w:rPr>
      </w:pPr>
    </w:p>
    <w:p w:rsidR="00633990" w:rsidRPr="00354F55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jc w:val="right"/>
        <w:rPr>
          <w:rStyle w:val="24"/>
          <w:color w:val="000000"/>
          <w:sz w:val="22"/>
          <w:szCs w:val="22"/>
        </w:rPr>
      </w:pPr>
      <w:r w:rsidRPr="00354F55">
        <w:rPr>
          <w:rStyle w:val="24"/>
          <w:color w:val="000000"/>
          <w:sz w:val="22"/>
          <w:szCs w:val="22"/>
        </w:rPr>
        <w:t>Таблица № 1</w:t>
      </w:r>
    </w:p>
    <w:p w:rsidR="00633990" w:rsidRPr="00354F55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jc w:val="center"/>
        <w:rPr>
          <w:rStyle w:val="24"/>
          <w:b/>
          <w:color w:val="000000"/>
          <w:sz w:val="24"/>
          <w:szCs w:val="24"/>
        </w:rPr>
      </w:pPr>
      <w:r w:rsidRPr="00354F55">
        <w:rPr>
          <w:rStyle w:val="24"/>
          <w:b/>
          <w:color w:val="000000"/>
          <w:sz w:val="24"/>
          <w:szCs w:val="24"/>
        </w:rPr>
        <w:t xml:space="preserve">Структура выпадающих доходов от предоставления налоговых расходов (налоговых льгот) на территории </w:t>
      </w:r>
      <w:r>
        <w:rPr>
          <w:rStyle w:val="24"/>
          <w:b/>
          <w:color w:val="000000"/>
          <w:sz w:val="24"/>
          <w:szCs w:val="24"/>
        </w:rPr>
        <w:t>Булуктинского</w:t>
      </w:r>
      <w:r w:rsidRPr="00354F55">
        <w:rPr>
          <w:rStyle w:val="24"/>
          <w:b/>
          <w:color w:val="000000"/>
          <w:sz w:val="24"/>
          <w:szCs w:val="24"/>
        </w:rPr>
        <w:t xml:space="preserve"> сельского муниципального образования Республики Калмыкия по целевой направленности в 2020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2029"/>
        <w:gridCol w:w="1844"/>
      </w:tblGrid>
      <w:tr w:rsidR="00633990" w:rsidRPr="00151C08" w:rsidTr="007C6B02">
        <w:tc>
          <w:tcPr>
            <w:tcW w:w="6062" w:type="dxa"/>
            <w:vMerge w:val="restart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2020 год (оценка)</w:t>
            </w:r>
          </w:p>
        </w:tc>
      </w:tr>
      <w:tr w:rsidR="00633990" w:rsidRPr="00151C08" w:rsidTr="007C6B02">
        <w:tc>
          <w:tcPr>
            <w:tcW w:w="6062" w:type="dxa"/>
            <w:vMerge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тыс. рублей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%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Всего сумма налоговых расходов (налоговых льгот)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EF071D" w:rsidP="00C31EAD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215</w:t>
            </w:r>
            <w:r w:rsidR="00633990" w:rsidRPr="007C6B02">
              <w:rPr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темп роста (снижения) к предыдущему году, %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 стимулирующие налоговые расходы (налоговые льготы, направленные на поддержку экономики)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 темп роста (снижения) к предыдущему году, %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 социальные налоговые расходы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EF071D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83,0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EF071D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38,6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 технические налоговые расходы (налоговые льготы, направленные на ликвидацию встречных финансовых потоков)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EF071D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132,0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EF071D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61,4</w:t>
            </w:r>
          </w:p>
        </w:tc>
      </w:tr>
      <w:tr w:rsidR="00633990" w:rsidRPr="00151C08" w:rsidTr="007C6B02">
        <w:tc>
          <w:tcPr>
            <w:tcW w:w="606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 темп роста (снижения) к предыдущему году, %</w:t>
            </w:r>
          </w:p>
        </w:tc>
        <w:tc>
          <w:tcPr>
            <w:tcW w:w="2126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317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7C6B02">
              <w:rPr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633990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В</w:t>
      </w:r>
      <w:r w:rsidRPr="00124C84">
        <w:rPr>
          <w:rStyle w:val="24"/>
          <w:color w:val="000000"/>
          <w:sz w:val="24"/>
          <w:szCs w:val="24"/>
        </w:rPr>
        <w:t xml:space="preserve"> анализируемом отчетном периоде доля объема налоговых льгот, предоставляемых с целью сокращения расходов бюджета путем ликвидации </w:t>
      </w:r>
      <w:r>
        <w:rPr>
          <w:rStyle w:val="24"/>
          <w:color w:val="000000"/>
          <w:sz w:val="24"/>
          <w:szCs w:val="24"/>
        </w:rPr>
        <w:t xml:space="preserve">встречных потоков составила </w:t>
      </w:r>
      <w:r w:rsidR="00EF071D">
        <w:rPr>
          <w:rStyle w:val="24"/>
          <w:color w:val="000000"/>
          <w:sz w:val="24"/>
          <w:szCs w:val="24"/>
        </w:rPr>
        <w:t>61,4</w:t>
      </w:r>
      <w:r w:rsidRPr="00124C84">
        <w:rPr>
          <w:rStyle w:val="24"/>
          <w:color w:val="000000"/>
          <w:sz w:val="24"/>
          <w:szCs w:val="24"/>
        </w:rPr>
        <w:t xml:space="preserve"> % от общего объема налоговых расходов.</w:t>
      </w:r>
    </w:p>
    <w:p w:rsidR="00633990" w:rsidRDefault="00633990" w:rsidP="00633990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24C84">
        <w:rPr>
          <w:rStyle w:val="24"/>
          <w:color w:val="000000"/>
          <w:sz w:val="24"/>
          <w:szCs w:val="24"/>
        </w:rPr>
        <w:t xml:space="preserve">Удельный вес в 2020 году, приходящийся на стимулирующие налоговые расходы </w:t>
      </w:r>
      <w:r w:rsidRPr="00124C84">
        <w:rPr>
          <w:rStyle w:val="24"/>
          <w:color w:val="000000"/>
          <w:sz w:val="24"/>
          <w:szCs w:val="24"/>
        </w:rPr>
        <w:lastRenderedPageBreak/>
        <w:t xml:space="preserve">(направленные на поддержку развитие экономики) </w:t>
      </w:r>
      <w:r>
        <w:rPr>
          <w:rStyle w:val="24"/>
          <w:color w:val="000000"/>
          <w:sz w:val="24"/>
          <w:szCs w:val="24"/>
        </w:rPr>
        <w:t>–</w:t>
      </w:r>
      <w:r w:rsidRPr="00124C84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0,0</w:t>
      </w:r>
      <w:r w:rsidRPr="00124C84">
        <w:rPr>
          <w:rStyle w:val="24"/>
          <w:color w:val="000000"/>
          <w:sz w:val="24"/>
          <w:szCs w:val="24"/>
        </w:rPr>
        <w:t xml:space="preserve"> % от общего объема налоговых расходов.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 w:rsidRPr="00124C84">
        <w:rPr>
          <w:rStyle w:val="24"/>
          <w:color w:val="000000"/>
          <w:sz w:val="24"/>
          <w:szCs w:val="24"/>
        </w:rPr>
        <w:t>Объем налоговых расходов, имеющих социальную направленность</w:t>
      </w:r>
      <w:r>
        <w:rPr>
          <w:rStyle w:val="24"/>
          <w:color w:val="000000"/>
          <w:sz w:val="24"/>
          <w:szCs w:val="24"/>
        </w:rPr>
        <w:t>,</w:t>
      </w:r>
      <w:r w:rsidRPr="00124C84">
        <w:rPr>
          <w:rStyle w:val="24"/>
          <w:color w:val="000000"/>
          <w:sz w:val="24"/>
          <w:szCs w:val="24"/>
        </w:rPr>
        <w:t xml:space="preserve"> составил </w:t>
      </w:r>
      <w:r w:rsidR="00EF071D">
        <w:rPr>
          <w:rStyle w:val="24"/>
          <w:color w:val="000000"/>
          <w:sz w:val="24"/>
          <w:szCs w:val="24"/>
        </w:rPr>
        <w:t>38,6</w:t>
      </w:r>
      <w:r w:rsidRPr="00124C84">
        <w:rPr>
          <w:rStyle w:val="24"/>
          <w:color w:val="000000"/>
          <w:sz w:val="24"/>
          <w:szCs w:val="24"/>
        </w:rPr>
        <w:t xml:space="preserve"> % от общего объема налоговых расходов.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43" w:line="240" w:lineRule="auto"/>
        <w:ind w:firstLine="567"/>
        <w:rPr>
          <w:rStyle w:val="24"/>
          <w:color w:val="000000"/>
          <w:sz w:val="24"/>
          <w:szCs w:val="24"/>
        </w:rPr>
      </w:pPr>
      <w:r w:rsidRPr="00124C84">
        <w:rPr>
          <w:rStyle w:val="24"/>
          <w:color w:val="000000"/>
          <w:sz w:val="24"/>
          <w:szCs w:val="24"/>
        </w:rPr>
        <w:t>Объем налоговых расходов, имеющих техническую направленность составил</w:t>
      </w:r>
      <w:r>
        <w:rPr>
          <w:rStyle w:val="24"/>
          <w:color w:val="000000"/>
          <w:sz w:val="24"/>
          <w:szCs w:val="24"/>
        </w:rPr>
        <w:t xml:space="preserve"> </w:t>
      </w:r>
      <w:r w:rsidR="00EF071D">
        <w:rPr>
          <w:rStyle w:val="24"/>
          <w:color w:val="000000"/>
          <w:sz w:val="24"/>
          <w:szCs w:val="24"/>
        </w:rPr>
        <w:t>61,4</w:t>
      </w:r>
      <w:r>
        <w:rPr>
          <w:rStyle w:val="24"/>
          <w:color w:val="000000"/>
          <w:sz w:val="24"/>
          <w:szCs w:val="24"/>
        </w:rPr>
        <w:t xml:space="preserve"> </w:t>
      </w:r>
      <w:r w:rsidRPr="00124C84">
        <w:rPr>
          <w:rStyle w:val="24"/>
          <w:color w:val="000000"/>
          <w:sz w:val="24"/>
          <w:szCs w:val="24"/>
        </w:rPr>
        <w:t>% от общего объема налоговых расходов.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43" w:line="240" w:lineRule="auto"/>
        <w:ind w:left="160" w:firstLine="720"/>
        <w:rPr>
          <w:sz w:val="24"/>
          <w:szCs w:val="24"/>
        </w:rPr>
      </w:pPr>
    </w:p>
    <w:p w:rsidR="00633990" w:rsidRPr="00232416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left="160" w:firstLine="720"/>
        <w:jc w:val="center"/>
        <w:rPr>
          <w:rStyle w:val="24"/>
          <w:b/>
          <w:color w:val="000000"/>
          <w:sz w:val="24"/>
          <w:szCs w:val="24"/>
        </w:rPr>
      </w:pPr>
      <w:r w:rsidRPr="00232416">
        <w:rPr>
          <w:rStyle w:val="24"/>
          <w:b/>
          <w:color w:val="000000"/>
          <w:sz w:val="24"/>
          <w:szCs w:val="24"/>
        </w:rPr>
        <w:t xml:space="preserve">Соответствие налогового расхода целям социально-экономической политики </w:t>
      </w:r>
      <w:r>
        <w:rPr>
          <w:rStyle w:val="24"/>
          <w:b/>
          <w:color w:val="000000"/>
          <w:sz w:val="24"/>
          <w:szCs w:val="24"/>
        </w:rPr>
        <w:t>Булуктинского</w:t>
      </w:r>
      <w:r w:rsidRPr="00232416">
        <w:rPr>
          <w:rStyle w:val="24"/>
          <w:b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22" w:lineRule="exact"/>
        <w:ind w:firstLine="567"/>
        <w:rPr>
          <w:rStyle w:val="24"/>
          <w:color w:val="000000"/>
          <w:sz w:val="24"/>
          <w:szCs w:val="24"/>
        </w:rPr>
      </w:pPr>
      <w:r w:rsidRPr="00124C84">
        <w:rPr>
          <w:rStyle w:val="24"/>
          <w:color w:val="000000"/>
          <w:sz w:val="24"/>
          <w:szCs w:val="24"/>
        </w:rPr>
        <w:t xml:space="preserve">В целях оценки налоговых расходов сформирован Перечень показателей налоговых расходов </w:t>
      </w:r>
      <w:r>
        <w:rPr>
          <w:rStyle w:val="24"/>
          <w:color w:val="000000"/>
          <w:sz w:val="24"/>
          <w:szCs w:val="24"/>
        </w:rPr>
        <w:t>Булуктинского</w:t>
      </w:r>
      <w:r w:rsidRPr="00124C84">
        <w:rPr>
          <w:rStyle w:val="24"/>
          <w:color w:val="000000"/>
          <w:sz w:val="24"/>
          <w:szCs w:val="24"/>
        </w:rPr>
        <w:t xml:space="preserve"> сельского муниципального образования Республики Калмыкия, обусловленных налоговыми льготами, установленных </w:t>
      </w:r>
      <w:r>
        <w:rPr>
          <w:rStyle w:val="24"/>
          <w:color w:val="000000"/>
          <w:sz w:val="24"/>
          <w:szCs w:val="24"/>
        </w:rPr>
        <w:t>нормативными правовыми актами</w:t>
      </w:r>
      <w:r w:rsidRPr="00124C84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 xml:space="preserve">Булуктинского </w:t>
      </w:r>
      <w:r w:rsidRPr="00124C84">
        <w:rPr>
          <w:rStyle w:val="24"/>
          <w:color w:val="000000"/>
          <w:sz w:val="24"/>
          <w:szCs w:val="24"/>
        </w:rPr>
        <w:t>сельского муниципального образования Республики Калмыкия на 2020 год с оценкой на прогнозные плановые периоды, который отражен в приложении № 2 к настоящему постановлению.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3693"/>
        <w:gridCol w:w="3230"/>
      </w:tblGrid>
      <w:tr w:rsidR="00633990" w:rsidRPr="00151C08" w:rsidTr="007C6B02">
        <w:tc>
          <w:tcPr>
            <w:tcW w:w="280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7C6B02">
              <w:rPr>
                <w:sz w:val="22"/>
                <w:szCs w:val="22"/>
                <w:lang w:val="ru-RU" w:eastAsia="ru-RU"/>
              </w:rPr>
              <w:t xml:space="preserve">Краткое наименование налогового расхода </w:t>
            </w:r>
            <w:r w:rsidRPr="007C6B02">
              <w:rPr>
                <w:rStyle w:val="24"/>
                <w:color w:val="000000"/>
                <w:sz w:val="22"/>
                <w:szCs w:val="22"/>
                <w:lang w:val="ru-RU" w:eastAsia="ru-RU"/>
              </w:rPr>
              <w:t>Булуктинского сельского муниципального образования Республики Калмыкия</w:t>
            </w:r>
          </w:p>
        </w:tc>
        <w:tc>
          <w:tcPr>
            <w:tcW w:w="3957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7C6B02">
              <w:rPr>
                <w:sz w:val="22"/>
                <w:szCs w:val="22"/>
                <w:lang w:val="ru-RU" w:eastAsia="ru-RU"/>
              </w:rPr>
              <w:t>Наименование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3380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ru-RU"/>
              </w:rPr>
            </w:pPr>
            <w:r w:rsidRPr="007C6B02">
              <w:rPr>
                <w:sz w:val="22"/>
                <w:szCs w:val="22"/>
                <w:lang w:val="ru-RU"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Булуктинского сельского муниципального образования Республики Калмыкия</w:t>
            </w:r>
          </w:p>
        </w:tc>
      </w:tr>
      <w:tr w:rsidR="00633990" w:rsidRPr="00151C08" w:rsidTr="007C6B02">
        <w:tc>
          <w:tcPr>
            <w:tcW w:w="2802" w:type="dxa"/>
            <w:shd w:val="clear" w:color="auto" w:fill="auto"/>
          </w:tcPr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7C6B02">
              <w:rPr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3957" w:type="dxa"/>
            <w:shd w:val="clear" w:color="auto" w:fill="auto"/>
          </w:tcPr>
          <w:p w:rsidR="00633990" w:rsidRPr="00151C08" w:rsidRDefault="00EF071D" w:rsidP="007C6B02">
            <w:pPr>
              <w:pStyle w:val="ConsPlusTitle"/>
              <w:tabs>
                <w:tab w:val="left" w:pos="9356"/>
              </w:tabs>
              <w:ind w:right="1"/>
              <w:jc w:val="both"/>
              <w:outlineLvl w:val="0"/>
              <w:rPr>
                <w:sz w:val="22"/>
                <w:szCs w:val="22"/>
              </w:rPr>
            </w:pP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Основные направления бюджет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ной и налоговой политики на 2021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2 - 2023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годы, утвержденные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решением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Булуктинского</w:t>
            </w:r>
            <w:r w:rsidRPr="00151C0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сельского</w:t>
            </w:r>
            <w:r w:rsidRPr="00151C0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муниципального образования Республики Калмыкия от 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15.10.2020 № 19.</w:t>
            </w:r>
            <w:r w:rsidRPr="00151C0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633990" w:rsidRPr="00151C08" w:rsidRDefault="00633990" w:rsidP="007C6B02">
            <w:pPr>
              <w:jc w:val="both"/>
              <w:rPr>
                <w:bCs/>
                <w:sz w:val="22"/>
                <w:szCs w:val="22"/>
              </w:rPr>
            </w:pPr>
            <w:r w:rsidRPr="00151C08">
              <w:rPr>
                <w:bCs/>
                <w:sz w:val="22"/>
                <w:szCs w:val="22"/>
              </w:rPr>
              <w:t>Снижение налоговой нагрузки для определенной категории налогоплательщиков</w:t>
            </w:r>
          </w:p>
          <w:p w:rsidR="00633990" w:rsidRPr="007C6B02" w:rsidRDefault="00633990" w:rsidP="007C6B02">
            <w:pPr>
              <w:pStyle w:val="210"/>
              <w:shd w:val="clear" w:color="auto" w:fill="auto"/>
              <w:tabs>
                <w:tab w:val="left" w:pos="9923"/>
              </w:tabs>
              <w:spacing w:before="0" w:after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7C6B02">
              <w:rPr>
                <w:bCs/>
                <w:sz w:val="22"/>
                <w:szCs w:val="22"/>
                <w:lang w:val="ru-RU" w:eastAsia="ru-RU"/>
              </w:rPr>
              <w:t>Техническая – оптимизация финансовых потоков бюджета</w:t>
            </w:r>
          </w:p>
        </w:tc>
      </w:tr>
    </w:tbl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22" w:lineRule="exact"/>
        <w:ind w:left="160" w:firstLine="720"/>
        <w:rPr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В р</w:t>
      </w:r>
      <w:r w:rsidRPr="00124C84">
        <w:rPr>
          <w:rStyle w:val="24"/>
          <w:color w:val="000000"/>
          <w:sz w:val="24"/>
          <w:szCs w:val="24"/>
        </w:rPr>
        <w:t>езультат</w:t>
      </w:r>
      <w:r>
        <w:rPr>
          <w:rStyle w:val="24"/>
          <w:color w:val="000000"/>
          <w:sz w:val="24"/>
          <w:szCs w:val="24"/>
        </w:rPr>
        <w:t>е</w:t>
      </w:r>
      <w:r w:rsidRPr="00124C84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 xml:space="preserve">проведенной </w:t>
      </w:r>
      <w:r w:rsidRPr="00124C84">
        <w:rPr>
          <w:rStyle w:val="24"/>
          <w:color w:val="000000"/>
          <w:sz w:val="24"/>
          <w:szCs w:val="24"/>
        </w:rPr>
        <w:t xml:space="preserve">оценки эффективности налоговых </w:t>
      </w:r>
      <w:r>
        <w:rPr>
          <w:rStyle w:val="24"/>
          <w:color w:val="000000"/>
          <w:sz w:val="24"/>
          <w:szCs w:val="24"/>
        </w:rPr>
        <w:t>расходов</w:t>
      </w:r>
      <w:r w:rsidRPr="00124C84">
        <w:rPr>
          <w:rStyle w:val="24"/>
          <w:color w:val="000000"/>
          <w:sz w:val="24"/>
          <w:szCs w:val="24"/>
        </w:rPr>
        <w:t xml:space="preserve"> (налоговых </w:t>
      </w:r>
      <w:r>
        <w:rPr>
          <w:rStyle w:val="24"/>
          <w:color w:val="000000"/>
          <w:sz w:val="24"/>
          <w:szCs w:val="24"/>
        </w:rPr>
        <w:t>льгот</w:t>
      </w:r>
      <w:r w:rsidRPr="00124C84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Булуктинского</w:t>
      </w:r>
      <w:r w:rsidRPr="00124C84">
        <w:rPr>
          <w:rStyle w:val="24"/>
          <w:color w:val="000000"/>
          <w:sz w:val="24"/>
          <w:szCs w:val="24"/>
        </w:rPr>
        <w:t xml:space="preserve"> сельского муниципального образования Республики Калмыкия) </w:t>
      </w:r>
      <w:r>
        <w:rPr>
          <w:rStyle w:val="24"/>
          <w:color w:val="000000"/>
          <w:sz w:val="24"/>
          <w:szCs w:val="24"/>
        </w:rPr>
        <w:t xml:space="preserve">установлено, что налоговые расходы направлены на </w:t>
      </w:r>
      <w:r w:rsidRPr="00124C84">
        <w:rPr>
          <w:rStyle w:val="24"/>
          <w:color w:val="000000"/>
          <w:sz w:val="24"/>
          <w:szCs w:val="24"/>
        </w:rPr>
        <w:t xml:space="preserve"> </w:t>
      </w:r>
      <w:r>
        <w:rPr>
          <w:rStyle w:val="24"/>
          <w:color w:val="000000"/>
          <w:sz w:val="24"/>
          <w:szCs w:val="24"/>
        </w:rPr>
        <w:t>достижение целей социально-экономической политики Булуктинского сельского муниципального образования Республики Калмыкия,  а именно:</w:t>
      </w:r>
    </w:p>
    <w:p w:rsidR="00633990" w:rsidRPr="000D4168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0D4168">
        <w:rPr>
          <w:bCs/>
          <w:sz w:val="24"/>
          <w:szCs w:val="24"/>
        </w:rPr>
        <w:t>оптимизаци</w:t>
      </w:r>
      <w:r>
        <w:rPr>
          <w:bCs/>
          <w:sz w:val="24"/>
          <w:szCs w:val="24"/>
        </w:rPr>
        <w:t>ю</w:t>
      </w:r>
      <w:r w:rsidRPr="000D4168">
        <w:rPr>
          <w:bCs/>
          <w:sz w:val="24"/>
          <w:szCs w:val="24"/>
        </w:rPr>
        <w:t xml:space="preserve"> финансовых потоков бюджета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 xml:space="preserve">- </w:t>
      </w:r>
      <w:r w:rsidRPr="00124C84">
        <w:rPr>
          <w:rStyle w:val="24"/>
          <w:color w:val="000000"/>
          <w:sz w:val="24"/>
          <w:szCs w:val="24"/>
        </w:rPr>
        <w:t>оказания поддержки отдельным категориям налогоплательщиков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Style w:val="24"/>
          <w:color w:val="000000"/>
          <w:sz w:val="24"/>
          <w:szCs w:val="24"/>
        </w:rPr>
      </w:pPr>
      <w:r>
        <w:rPr>
          <w:rStyle w:val="24"/>
          <w:color w:val="000000"/>
          <w:sz w:val="24"/>
          <w:szCs w:val="24"/>
        </w:rPr>
        <w:t>По итогам оценки налоговые расходы соответствуют целям социально-экономической политики Булуктинского сельского муниципального образования Республики Калмыкия.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 w:rsidRPr="00124C84">
        <w:rPr>
          <w:rStyle w:val="24"/>
          <w:color w:val="000000"/>
          <w:sz w:val="24"/>
          <w:szCs w:val="24"/>
        </w:rPr>
        <w:t>Учитывая, что в 2020 году получателями налоговых расходов являлись бюджетные учреждения, финансируемые из местных бюджетов, обе</w:t>
      </w:r>
      <w:r>
        <w:rPr>
          <w:rStyle w:val="24"/>
          <w:color w:val="000000"/>
          <w:sz w:val="24"/>
          <w:szCs w:val="24"/>
        </w:rPr>
        <w:t>с</w:t>
      </w:r>
      <w:r w:rsidRPr="00124C84">
        <w:rPr>
          <w:rStyle w:val="24"/>
          <w:color w:val="000000"/>
          <w:sz w:val="24"/>
          <w:szCs w:val="24"/>
        </w:rPr>
        <w:t>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здесь проявляется в экономии</w:t>
      </w:r>
      <w:r>
        <w:rPr>
          <w:rStyle w:val="24"/>
          <w:color w:val="000000"/>
          <w:sz w:val="24"/>
          <w:szCs w:val="24"/>
        </w:rPr>
        <w:t xml:space="preserve"> бюджетных средств, выделяемых на прямое финансирование выполнения социальных задач, сокращения встречных потоков.</w:t>
      </w:r>
    </w:p>
    <w:p w:rsidR="00633990" w:rsidRPr="00C31EAD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 w:rsidRPr="000111A9">
        <w:rPr>
          <w:rStyle w:val="24"/>
          <w:b/>
          <w:color w:val="000000"/>
          <w:sz w:val="24"/>
          <w:szCs w:val="24"/>
        </w:rPr>
        <w:t>Вывод:</w:t>
      </w:r>
      <w:r>
        <w:rPr>
          <w:rStyle w:val="24"/>
          <w:color w:val="000000"/>
          <w:sz w:val="24"/>
          <w:szCs w:val="24"/>
        </w:rPr>
        <w:t xml:space="preserve"> </w:t>
      </w:r>
      <w:r w:rsidRPr="00C31EAD">
        <w:rPr>
          <w:rStyle w:val="24"/>
          <w:color w:val="000000"/>
          <w:sz w:val="24"/>
          <w:szCs w:val="24"/>
        </w:rPr>
        <w:t>По итогам 2020 года востребованные налогоплательщиками налоговые льготы признаны эффективными.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 w:rsidRPr="00C31EAD">
        <w:rPr>
          <w:rStyle w:val="24"/>
          <w:color w:val="000000"/>
          <w:sz w:val="24"/>
          <w:szCs w:val="24"/>
        </w:rPr>
        <w:t xml:space="preserve">Оценка эффективности налоговых расходов по налогу на имущество физических лиц на территории Булуктинского сельского муниципального образования Республики Калмыкия не проводилась, так как на основании решения Собрания депутатов </w:t>
      </w:r>
      <w:r w:rsidRPr="00C31EAD">
        <w:rPr>
          <w:rStyle w:val="24"/>
          <w:color w:val="000000"/>
          <w:sz w:val="24"/>
          <w:szCs w:val="24"/>
        </w:rPr>
        <w:lastRenderedPageBreak/>
        <w:t>Булуктинского сельского муниципального образ</w:t>
      </w:r>
      <w:r w:rsidR="006A3940">
        <w:rPr>
          <w:rStyle w:val="24"/>
          <w:color w:val="000000"/>
          <w:sz w:val="24"/>
          <w:szCs w:val="24"/>
        </w:rPr>
        <w:t>ования Республики Калмыкия от 25.</w:t>
      </w:r>
      <w:r w:rsidRPr="00C31EAD">
        <w:rPr>
          <w:rStyle w:val="24"/>
          <w:color w:val="000000"/>
          <w:sz w:val="24"/>
          <w:szCs w:val="24"/>
        </w:rPr>
        <w:t>11</w:t>
      </w:r>
      <w:r w:rsidR="006A3940">
        <w:rPr>
          <w:rStyle w:val="24"/>
          <w:color w:val="000000"/>
          <w:sz w:val="24"/>
          <w:szCs w:val="24"/>
        </w:rPr>
        <w:t>.2019 № 25</w:t>
      </w:r>
      <w:r w:rsidRPr="00C31EAD">
        <w:rPr>
          <w:rStyle w:val="24"/>
          <w:color w:val="000000"/>
          <w:sz w:val="24"/>
          <w:szCs w:val="24"/>
        </w:rPr>
        <w:t xml:space="preserve"> «О налоге на имущество физических лиц на территории Булуктинского сельского муниципального образования Республики Кал</w:t>
      </w:r>
      <w:r w:rsidR="006A3940">
        <w:rPr>
          <w:rStyle w:val="24"/>
          <w:color w:val="000000"/>
          <w:sz w:val="24"/>
          <w:szCs w:val="24"/>
        </w:rPr>
        <w:t>мыкия» (в редакции решения от 16.11.2020 № 24</w:t>
      </w:r>
      <w:r w:rsidRPr="00C31EAD">
        <w:rPr>
          <w:rStyle w:val="24"/>
          <w:color w:val="000000"/>
          <w:sz w:val="24"/>
          <w:szCs w:val="24"/>
        </w:rPr>
        <w:t>) льготы по данному налогу не предоставлялись.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left="160" w:firstLine="720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left="160" w:firstLine="720"/>
        <w:jc w:val="center"/>
        <w:rPr>
          <w:rStyle w:val="24"/>
          <w:b/>
          <w:color w:val="000000"/>
          <w:sz w:val="24"/>
          <w:szCs w:val="24"/>
        </w:rPr>
      </w:pPr>
      <w:r w:rsidRPr="00E15F6B">
        <w:rPr>
          <w:rStyle w:val="24"/>
          <w:b/>
          <w:color w:val="000000"/>
          <w:sz w:val="24"/>
          <w:szCs w:val="24"/>
        </w:rPr>
        <w:t>Вывод о необходимости сохранения, уточнения или отмене налоговых льгот, обуславливающих налоговые расходы, с обоснованиями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rStyle w:val="24"/>
          <w:color w:val="000000"/>
          <w:sz w:val="24"/>
          <w:szCs w:val="24"/>
        </w:rPr>
      </w:pPr>
      <w:r w:rsidRPr="008F0E32">
        <w:rPr>
          <w:rStyle w:val="24"/>
          <w:color w:val="000000"/>
          <w:sz w:val="24"/>
          <w:szCs w:val="24"/>
        </w:rPr>
        <w:t xml:space="preserve">Проведя оценку эффективности налоговых </w:t>
      </w:r>
      <w:r>
        <w:rPr>
          <w:rStyle w:val="24"/>
          <w:color w:val="000000"/>
          <w:sz w:val="24"/>
          <w:szCs w:val="24"/>
        </w:rPr>
        <w:t xml:space="preserve">расходов (налоговых </w:t>
      </w:r>
      <w:r w:rsidRPr="008F0E32">
        <w:rPr>
          <w:rStyle w:val="24"/>
          <w:color w:val="000000"/>
          <w:sz w:val="24"/>
          <w:szCs w:val="24"/>
        </w:rPr>
        <w:t>льгот</w:t>
      </w:r>
      <w:r>
        <w:rPr>
          <w:rStyle w:val="24"/>
          <w:color w:val="000000"/>
          <w:sz w:val="24"/>
          <w:szCs w:val="24"/>
        </w:rPr>
        <w:t>) предоставляемых отдельным категориям налогоплательщиков на территории Булуктинского сельского муниципального образования Республики Калмыкия за 2020 год можно сделать вывод:</w:t>
      </w:r>
    </w:p>
    <w:p w:rsidR="00633990" w:rsidRDefault="00633990" w:rsidP="00633990">
      <w:pPr>
        <w:pStyle w:val="af1"/>
        <w:tabs>
          <w:tab w:val="left" w:pos="9923"/>
        </w:tabs>
        <w:ind w:firstLine="567"/>
        <w:jc w:val="both"/>
      </w:pPr>
      <w:r>
        <w:rPr>
          <w:rStyle w:val="24"/>
          <w:color w:val="000000"/>
        </w:rPr>
        <w:t>На территории Булуктинского сельского муниципального образования Республики Калмыкия предоставлена льгота по земельному налогу, правом на которую воспользовалась категория налогоплательщиков «</w:t>
      </w:r>
      <w:r>
        <w:t xml:space="preserve">органы местного самоуправления – в отношении земельных участков, используемых ими для непосредственного выполнения возложенных на них функций»; 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«муниципальные учреждения, полностью финансируемые из бюджета Приютненского районного муниципального образования Республики Калмыкия».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Льгота по налогу вышеуказанной категории налогоплательщика имеет исключительно техническую направленность, которая обеспечивает оптимизацию встречных финансовых потоков бюджета. 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Техническая льгота – сохраняется бюджетная эффективность. Бюджетная эффективность от предоставления налоговых расходов проявляется в экономии бюджетных средств, выделяемых на прямое финансирование выполнения социальных задач, сокращение встречных финансовых потоков. 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Учитывая сложные условия в формировании собственной доходной базы бюджета на 2022 и плановый период 2023 и 2024 годов, отмена существующих налоговых льгот позволит мобилизовать дополнительные источники дохода, доля которых будет значительна. В связи с чем, считаем целесообразным и экономически обоснованным отменить льготы, действующие на сегодняшний день, касающиеся категории налогоплательщиков  «муниципальные учреждения, полностью финансируемые из бюджета Приютненского районного муниципального образования Республики Калмыкия».</w:t>
      </w: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76" w:lineRule="auto"/>
        <w:ind w:firstLine="567"/>
        <w:rPr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76" w:lineRule="auto"/>
        <w:ind w:firstLine="567"/>
        <w:rPr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33990" w:rsidRPr="008F0E32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55" w:lineRule="exact"/>
        <w:ind w:left="160" w:firstLine="720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left="160" w:firstLine="720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left="160" w:firstLine="720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spacing w:before="0" w:after="0" w:line="317" w:lineRule="exact"/>
        <w:ind w:left="160" w:right="420" w:firstLine="720"/>
        <w:rPr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rPr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rPr>
          <w:rStyle w:val="24"/>
          <w:color w:val="000000"/>
          <w:sz w:val="24"/>
          <w:szCs w:val="24"/>
        </w:rPr>
      </w:pPr>
    </w:p>
    <w:p w:rsidR="00633990" w:rsidRDefault="00633990" w:rsidP="00633990">
      <w:pPr>
        <w:pStyle w:val="210"/>
        <w:shd w:val="clear" w:color="auto" w:fill="auto"/>
        <w:tabs>
          <w:tab w:val="left" w:pos="9923"/>
        </w:tabs>
        <w:spacing w:before="0" w:after="0" w:line="317" w:lineRule="exact"/>
        <w:ind w:firstLine="567"/>
        <w:rPr>
          <w:rStyle w:val="24"/>
          <w:color w:val="000000"/>
          <w:sz w:val="24"/>
          <w:szCs w:val="24"/>
        </w:rPr>
      </w:pPr>
    </w:p>
    <w:p w:rsidR="007F5E4F" w:rsidRPr="00D45FE4" w:rsidRDefault="007F5E4F" w:rsidP="00633990">
      <w:pPr>
        <w:pStyle w:val="2"/>
        <w:suppressAutoHyphens/>
        <w:jc w:val="center"/>
        <w:rPr>
          <w:spacing w:val="10"/>
        </w:rPr>
      </w:pPr>
    </w:p>
    <w:sectPr w:rsidR="007F5E4F" w:rsidRPr="00D45FE4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CA" w:rsidRDefault="00153BCA" w:rsidP="0004595D">
      <w:r>
        <w:separator/>
      </w:r>
    </w:p>
  </w:endnote>
  <w:endnote w:type="continuationSeparator" w:id="0">
    <w:p w:rsidR="00153BCA" w:rsidRDefault="00153BCA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CA" w:rsidRDefault="00153BCA" w:rsidP="0004595D">
      <w:r>
        <w:separator/>
      </w:r>
    </w:p>
  </w:footnote>
  <w:footnote w:type="continuationSeparator" w:id="0">
    <w:p w:rsidR="00153BCA" w:rsidRDefault="00153BCA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1039115E"/>
    <w:multiLevelType w:val="hybridMultilevel"/>
    <w:tmpl w:val="D5D261E8"/>
    <w:lvl w:ilvl="0" w:tplc="648EFD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CCE48F1"/>
    <w:multiLevelType w:val="hybridMultilevel"/>
    <w:tmpl w:val="E3EC99EC"/>
    <w:lvl w:ilvl="0" w:tplc="AC082D8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63D32FC"/>
    <w:multiLevelType w:val="hybridMultilevel"/>
    <w:tmpl w:val="A1CA6C1E"/>
    <w:lvl w:ilvl="0" w:tplc="5ACA55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46814"/>
    <w:multiLevelType w:val="hybridMultilevel"/>
    <w:tmpl w:val="9992DA74"/>
    <w:lvl w:ilvl="0" w:tplc="7F9643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202EBA"/>
    <w:multiLevelType w:val="multilevel"/>
    <w:tmpl w:val="DF880C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1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5C266948"/>
    <w:multiLevelType w:val="hybridMultilevel"/>
    <w:tmpl w:val="56F43102"/>
    <w:lvl w:ilvl="0" w:tplc="3C945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CB7F20"/>
    <w:multiLevelType w:val="multilevel"/>
    <w:tmpl w:val="8F5C4DF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9D01EB3"/>
    <w:multiLevelType w:val="hybridMultilevel"/>
    <w:tmpl w:val="92C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9CCF8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35BDC"/>
    <w:rsid w:val="00043892"/>
    <w:rsid w:val="0004483A"/>
    <w:rsid w:val="0004595D"/>
    <w:rsid w:val="0008161E"/>
    <w:rsid w:val="00081DEA"/>
    <w:rsid w:val="000F782D"/>
    <w:rsid w:val="00106181"/>
    <w:rsid w:val="00112D1D"/>
    <w:rsid w:val="00132A6F"/>
    <w:rsid w:val="00142758"/>
    <w:rsid w:val="00153BCA"/>
    <w:rsid w:val="0017511A"/>
    <w:rsid w:val="00181B7F"/>
    <w:rsid w:val="001C3C27"/>
    <w:rsid w:val="001C4A73"/>
    <w:rsid w:val="001D571E"/>
    <w:rsid w:val="00232E80"/>
    <w:rsid w:val="00292348"/>
    <w:rsid w:val="002A14FB"/>
    <w:rsid w:val="002C7811"/>
    <w:rsid w:val="002F7593"/>
    <w:rsid w:val="00300EE7"/>
    <w:rsid w:val="00325374"/>
    <w:rsid w:val="003C6CC9"/>
    <w:rsid w:val="003E1AA9"/>
    <w:rsid w:val="003E2052"/>
    <w:rsid w:val="0040353C"/>
    <w:rsid w:val="0042235D"/>
    <w:rsid w:val="004628F0"/>
    <w:rsid w:val="00465389"/>
    <w:rsid w:val="004E2F9A"/>
    <w:rsid w:val="004F20E9"/>
    <w:rsid w:val="00583A20"/>
    <w:rsid w:val="0059608C"/>
    <w:rsid w:val="005C0905"/>
    <w:rsid w:val="005C2715"/>
    <w:rsid w:val="005D31A2"/>
    <w:rsid w:val="005D53DE"/>
    <w:rsid w:val="00610A81"/>
    <w:rsid w:val="00612969"/>
    <w:rsid w:val="00614524"/>
    <w:rsid w:val="006218AF"/>
    <w:rsid w:val="00625403"/>
    <w:rsid w:val="00631F7E"/>
    <w:rsid w:val="00633990"/>
    <w:rsid w:val="006A3940"/>
    <w:rsid w:val="006B4085"/>
    <w:rsid w:val="006C05AC"/>
    <w:rsid w:val="006F7346"/>
    <w:rsid w:val="007B22E1"/>
    <w:rsid w:val="007C66C1"/>
    <w:rsid w:val="007C6B02"/>
    <w:rsid w:val="007C6C00"/>
    <w:rsid w:val="007F5E4F"/>
    <w:rsid w:val="007F61C5"/>
    <w:rsid w:val="00802272"/>
    <w:rsid w:val="00855BED"/>
    <w:rsid w:val="008C0FD9"/>
    <w:rsid w:val="009064E6"/>
    <w:rsid w:val="00935988"/>
    <w:rsid w:val="00963ED6"/>
    <w:rsid w:val="00977084"/>
    <w:rsid w:val="009A06BB"/>
    <w:rsid w:val="009C4E7E"/>
    <w:rsid w:val="009F5B67"/>
    <w:rsid w:val="00A06A4A"/>
    <w:rsid w:val="00A12FFB"/>
    <w:rsid w:val="00A13E2A"/>
    <w:rsid w:val="00A3362E"/>
    <w:rsid w:val="00A353E1"/>
    <w:rsid w:val="00A437D5"/>
    <w:rsid w:val="00AB2DE9"/>
    <w:rsid w:val="00AD6150"/>
    <w:rsid w:val="00B0090C"/>
    <w:rsid w:val="00B2136F"/>
    <w:rsid w:val="00B9106C"/>
    <w:rsid w:val="00BA06FC"/>
    <w:rsid w:val="00BA0B40"/>
    <w:rsid w:val="00BC0DA6"/>
    <w:rsid w:val="00C10560"/>
    <w:rsid w:val="00C31EAD"/>
    <w:rsid w:val="00C507EB"/>
    <w:rsid w:val="00C80C3A"/>
    <w:rsid w:val="00C81102"/>
    <w:rsid w:val="00C92CF1"/>
    <w:rsid w:val="00CB7D4C"/>
    <w:rsid w:val="00CC0BC9"/>
    <w:rsid w:val="00CF0A6F"/>
    <w:rsid w:val="00D02FFE"/>
    <w:rsid w:val="00D2381A"/>
    <w:rsid w:val="00D34653"/>
    <w:rsid w:val="00D42FD2"/>
    <w:rsid w:val="00D45FE4"/>
    <w:rsid w:val="00D569B2"/>
    <w:rsid w:val="00DC0C00"/>
    <w:rsid w:val="00E05458"/>
    <w:rsid w:val="00E077B4"/>
    <w:rsid w:val="00E420D1"/>
    <w:rsid w:val="00E725F4"/>
    <w:rsid w:val="00EB6551"/>
    <w:rsid w:val="00EC5F37"/>
    <w:rsid w:val="00ED64A1"/>
    <w:rsid w:val="00EF071D"/>
    <w:rsid w:val="00F041D1"/>
    <w:rsid w:val="00F06BD2"/>
    <w:rsid w:val="00F10ADD"/>
    <w:rsid w:val="00F10BDD"/>
    <w:rsid w:val="00F40CBA"/>
    <w:rsid w:val="00F44FC2"/>
    <w:rsid w:val="00F714CE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C0BC9"/>
    <w:pPr>
      <w:keepNext/>
      <w:keepLines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5403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625403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625403"/>
    <w:rPr>
      <w:b/>
      <w:bCs/>
    </w:rPr>
  </w:style>
  <w:style w:type="paragraph" w:styleId="2">
    <w:name w:val="Body Text 2"/>
    <w:basedOn w:val="a"/>
    <w:rsid w:val="00625403"/>
    <w:pPr>
      <w:widowControl/>
      <w:autoSpaceDE/>
      <w:autoSpaceDN/>
      <w:adjustRightInd/>
      <w:jc w:val="both"/>
    </w:pPr>
    <w:rPr>
      <w:sz w:val="28"/>
    </w:rPr>
  </w:style>
  <w:style w:type="paragraph" w:styleId="ac">
    <w:name w:val="Body Text"/>
    <w:basedOn w:val="a"/>
    <w:link w:val="ad"/>
    <w:rsid w:val="00CC0BC9"/>
    <w:pPr>
      <w:spacing w:after="120"/>
    </w:pPr>
  </w:style>
  <w:style w:type="character" w:customStyle="1" w:styleId="ad">
    <w:name w:val="Основной текст Знак"/>
    <w:basedOn w:val="a0"/>
    <w:link w:val="ac"/>
    <w:rsid w:val="00CC0BC9"/>
  </w:style>
  <w:style w:type="character" w:customStyle="1" w:styleId="10">
    <w:name w:val="Заголовок 1 Знак"/>
    <w:basedOn w:val="a0"/>
    <w:link w:val="1"/>
    <w:uiPriority w:val="9"/>
    <w:rsid w:val="00CC0BC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e">
    <w:name w:val="Сноска_"/>
    <w:link w:val="af"/>
    <w:uiPriority w:val="99"/>
    <w:locked/>
    <w:rsid w:val="00CC0BC9"/>
    <w:rPr>
      <w:sz w:val="17"/>
      <w:szCs w:val="17"/>
      <w:shd w:val="clear" w:color="auto" w:fill="FFFFFF"/>
    </w:rPr>
  </w:style>
  <w:style w:type="paragraph" w:customStyle="1" w:styleId="af">
    <w:name w:val="Сноска"/>
    <w:basedOn w:val="a"/>
    <w:link w:val="ae"/>
    <w:uiPriority w:val="99"/>
    <w:rsid w:val="00CC0BC9"/>
    <w:pPr>
      <w:widowControl/>
      <w:shd w:val="clear" w:color="auto" w:fill="FFFFFF"/>
      <w:autoSpaceDE/>
      <w:autoSpaceDN/>
      <w:adjustRightInd/>
      <w:spacing w:line="245" w:lineRule="exact"/>
      <w:jc w:val="both"/>
    </w:pPr>
    <w:rPr>
      <w:sz w:val="17"/>
      <w:szCs w:val="17"/>
      <w:lang w:val="x-none" w:eastAsia="x-none"/>
    </w:rPr>
  </w:style>
  <w:style w:type="paragraph" w:styleId="af0">
    <w:name w:val="List Paragraph"/>
    <w:basedOn w:val="a"/>
    <w:uiPriority w:val="34"/>
    <w:qFormat/>
    <w:rsid w:val="00CC0BC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locked/>
    <w:rsid w:val="00CC0B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1">
    <w:name w:val="No Spacing"/>
    <w:uiPriority w:val="1"/>
    <w:qFormat/>
    <w:rsid w:val="00633990"/>
    <w:rPr>
      <w:sz w:val="24"/>
      <w:szCs w:val="24"/>
    </w:rPr>
  </w:style>
  <w:style w:type="character" w:styleId="af2">
    <w:name w:val="Emphasis"/>
    <w:qFormat/>
    <w:rsid w:val="00633990"/>
    <w:rPr>
      <w:i/>
      <w:iCs/>
    </w:rPr>
  </w:style>
  <w:style w:type="paragraph" w:customStyle="1" w:styleId="formattext">
    <w:name w:val="formattext"/>
    <w:basedOn w:val="a"/>
    <w:rsid w:val="006339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20">
    <w:name w:val="Заголовок №2_"/>
    <w:link w:val="21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633990"/>
    <w:rPr>
      <w:b/>
      <w:bCs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33990"/>
    <w:pPr>
      <w:shd w:val="clear" w:color="auto" w:fill="FFFFFF"/>
      <w:autoSpaceDE/>
      <w:autoSpaceDN/>
      <w:adjustRightInd/>
      <w:spacing w:line="254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21">
    <w:name w:val="Заголовок №21"/>
    <w:basedOn w:val="a"/>
    <w:link w:val="20"/>
    <w:uiPriority w:val="99"/>
    <w:rsid w:val="00633990"/>
    <w:pPr>
      <w:shd w:val="clear" w:color="auto" w:fill="FFFFFF"/>
      <w:autoSpaceDE/>
      <w:autoSpaceDN/>
      <w:adjustRightInd/>
      <w:spacing w:line="240" w:lineRule="atLeast"/>
      <w:jc w:val="right"/>
      <w:outlineLvl w:val="1"/>
    </w:pPr>
    <w:rPr>
      <w:b/>
      <w:bCs/>
      <w:sz w:val="22"/>
      <w:szCs w:val="22"/>
      <w:lang w:val="x-none" w:eastAsia="x-none"/>
    </w:rPr>
  </w:style>
  <w:style w:type="character" w:customStyle="1" w:styleId="23">
    <w:name w:val="Основной текст (2)_"/>
    <w:link w:val="210"/>
    <w:uiPriority w:val="99"/>
    <w:locked/>
    <w:rsid w:val="00633990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33990"/>
    <w:pPr>
      <w:shd w:val="clear" w:color="auto" w:fill="FFFFFF"/>
      <w:autoSpaceDE/>
      <w:autoSpaceDN/>
      <w:adjustRightInd/>
      <w:spacing w:before="300" w:after="300" w:line="274" w:lineRule="exact"/>
      <w:ind w:hanging="1400"/>
      <w:jc w:val="both"/>
    </w:pPr>
    <w:rPr>
      <w:lang w:val="x-none" w:eastAsia="x-none"/>
    </w:rPr>
  </w:style>
  <w:style w:type="character" w:customStyle="1" w:styleId="24">
    <w:name w:val="Основной текст (2)"/>
    <w:uiPriority w:val="99"/>
    <w:rsid w:val="00633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C0BC9"/>
    <w:pPr>
      <w:keepNext/>
      <w:keepLines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5403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625403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basedOn w:val="a0"/>
    <w:qFormat/>
    <w:rsid w:val="00625403"/>
    <w:rPr>
      <w:b/>
      <w:bCs/>
    </w:rPr>
  </w:style>
  <w:style w:type="paragraph" w:styleId="2">
    <w:name w:val="Body Text 2"/>
    <w:basedOn w:val="a"/>
    <w:rsid w:val="00625403"/>
    <w:pPr>
      <w:widowControl/>
      <w:autoSpaceDE/>
      <w:autoSpaceDN/>
      <w:adjustRightInd/>
      <w:jc w:val="both"/>
    </w:pPr>
    <w:rPr>
      <w:sz w:val="28"/>
    </w:rPr>
  </w:style>
  <w:style w:type="paragraph" w:styleId="ac">
    <w:name w:val="Body Text"/>
    <w:basedOn w:val="a"/>
    <w:link w:val="ad"/>
    <w:rsid w:val="00CC0BC9"/>
    <w:pPr>
      <w:spacing w:after="120"/>
    </w:pPr>
  </w:style>
  <w:style w:type="character" w:customStyle="1" w:styleId="ad">
    <w:name w:val="Основной текст Знак"/>
    <w:basedOn w:val="a0"/>
    <w:link w:val="ac"/>
    <w:rsid w:val="00CC0BC9"/>
  </w:style>
  <w:style w:type="character" w:customStyle="1" w:styleId="10">
    <w:name w:val="Заголовок 1 Знак"/>
    <w:basedOn w:val="a0"/>
    <w:link w:val="1"/>
    <w:uiPriority w:val="9"/>
    <w:rsid w:val="00CC0BC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e">
    <w:name w:val="Сноска_"/>
    <w:link w:val="af"/>
    <w:uiPriority w:val="99"/>
    <w:locked/>
    <w:rsid w:val="00CC0BC9"/>
    <w:rPr>
      <w:sz w:val="17"/>
      <w:szCs w:val="17"/>
      <w:shd w:val="clear" w:color="auto" w:fill="FFFFFF"/>
    </w:rPr>
  </w:style>
  <w:style w:type="paragraph" w:customStyle="1" w:styleId="af">
    <w:name w:val="Сноска"/>
    <w:basedOn w:val="a"/>
    <w:link w:val="ae"/>
    <w:uiPriority w:val="99"/>
    <w:rsid w:val="00CC0BC9"/>
    <w:pPr>
      <w:widowControl/>
      <w:shd w:val="clear" w:color="auto" w:fill="FFFFFF"/>
      <w:autoSpaceDE/>
      <w:autoSpaceDN/>
      <w:adjustRightInd/>
      <w:spacing w:line="245" w:lineRule="exact"/>
      <w:jc w:val="both"/>
    </w:pPr>
    <w:rPr>
      <w:sz w:val="17"/>
      <w:szCs w:val="17"/>
      <w:lang w:val="x-none" w:eastAsia="x-none"/>
    </w:rPr>
  </w:style>
  <w:style w:type="paragraph" w:styleId="af0">
    <w:name w:val="List Paragraph"/>
    <w:basedOn w:val="a"/>
    <w:uiPriority w:val="34"/>
    <w:qFormat/>
    <w:rsid w:val="00CC0BC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locked/>
    <w:rsid w:val="00CC0B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1">
    <w:name w:val="No Spacing"/>
    <w:uiPriority w:val="1"/>
    <w:qFormat/>
    <w:rsid w:val="00633990"/>
    <w:rPr>
      <w:sz w:val="24"/>
      <w:szCs w:val="24"/>
    </w:rPr>
  </w:style>
  <w:style w:type="character" w:styleId="af2">
    <w:name w:val="Emphasis"/>
    <w:qFormat/>
    <w:rsid w:val="00633990"/>
    <w:rPr>
      <w:i/>
      <w:iCs/>
    </w:rPr>
  </w:style>
  <w:style w:type="paragraph" w:customStyle="1" w:styleId="formattext">
    <w:name w:val="formattext"/>
    <w:basedOn w:val="a"/>
    <w:rsid w:val="006339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20">
    <w:name w:val="Заголовок №2_"/>
    <w:link w:val="21"/>
    <w:uiPriority w:val="99"/>
    <w:rsid w:val="00633990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633990"/>
    <w:rPr>
      <w:b/>
      <w:bCs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33990"/>
    <w:pPr>
      <w:shd w:val="clear" w:color="auto" w:fill="FFFFFF"/>
      <w:autoSpaceDE/>
      <w:autoSpaceDN/>
      <w:adjustRightInd/>
      <w:spacing w:line="254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21">
    <w:name w:val="Заголовок №21"/>
    <w:basedOn w:val="a"/>
    <w:link w:val="20"/>
    <w:uiPriority w:val="99"/>
    <w:rsid w:val="00633990"/>
    <w:pPr>
      <w:shd w:val="clear" w:color="auto" w:fill="FFFFFF"/>
      <w:autoSpaceDE/>
      <w:autoSpaceDN/>
      <w:adjustRightInd/>
      <w:spacing w:line="240" w:lineRule="atLeast"/>
      <w:jc w:val="right"/>
      <w:outlineLvl w:val="1"/>
    </w:pPr>
    <w:rPr>
      <w:b/>
      <w:bCs/>
      <w:sz w:val="22"/>
      <w:szCs w:val="22"/>
      <w:lang w:val="x-none" w:eastAsia="x-none"/>
    </w:rPr>
  </w:style>
  <w:style w:type="character" w:customStyle="1" w:styleId="23">
    <w:name w:val="Основной текст (2)_"/>
    <w:link w:val="210"/>
    <w:uiPriority w:val="99"/>
    <w:locked/>
    <w:rsid w:val="00633990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33990"/>
    <w:pPr>
      <w:shd w:val="clear" w:color="auto" w:fill="FFFFFF"/>
      <w:autoSpaceDE/>
      <w:autoSpaceDN/>
      <w:adjustRightInd/>
      <w:spacing w:before="300" w:after="300" w:line="274" w:lineRule="exact"/>
      <w:ind w:hanging="1400"/>
      <w:jc w:val="both"/>
    </w:pPr>
    <w:rPr>
      <w:lang w:val="x-none" w:eastAsia="x-none"/>
    </w:rPr>
  </w:style>
  <w:style w:type="character" w:customStyle="1" w:styleId="24">
    <w:name w:val="Основной текст (2)"/>
    <w:uiPriority w:val="99"/>
    <w:rsid w:val="0063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Муджикова</dc:creator>
  <cp:lastModifiedBy>DEXP</cp:lastModifiedBy>
  <cp:revision>2</cp:revision>
  <cp:lastPrinted>2016-03-23T07:25:00Z</cp:lastPrinted>
  <dcterms:created xsi:type="dcterms:W3CDTF">2022-02-24T11:17:00Z</dcterms:created>
  <dcterms:modified xsi:type="dcterms:W3CDTF">2022-02-24T11:17:00Z</dcterms:modified>
</cp:coreProperties>
</file>